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9B" w:rsidRDefault="00CA4A8A">
      <w:pPr>
        <w:widowControl/>
        <w:spacing w:line="580" w:lineRule="exact"/>
        <w:jc w:val="center"/>
        <w:rPr>
          <w:rFonts w:ascii="方正小标宋简体" w:eastAsia="方正小标宋简体"/>
          <w:sz w:val="44"/>
          <w:szCs w:val="44"/>
        </w:rPr>
      </w:pPr>
      <w:r>
        <w:rPr>
          <w:rFonts w:ascii="方正小标宋简体" w:eastAsia="方正小标宋简体" w:hint="eastAsia"/>
          <w:sz w:val="44"/>
          <w:szCs w:val="44"/>
        </w:rPr>
        <w:t>自贡市人力资源服务中心</w:t>
      </w:r>
    </w:p>
    <w:p w:rsidR="001A4A9B" w:rsidRDefault="00CA4A8A">
      <w:pPr>
        <w:widowControl/>
        <w:spacing w:line="580" w:lineRule="exact"/>
        <w:jc w:val="center"/>
        <w:rPr>
          <w:rFonts w:ascii="方正小标宋简体" w:eastAsia="方正小标宋简体"/>
          <w:sz w:val="44"/>
          <w:szCs w:val="44"/>
        </w:rPr>
      </w:pPr>
      <w:r>
        <w:rPr>
          <w:rFonts w:ascii="方正小标宋简体" w:eastAsia="方正小标宋简体" w:hint="eastAsia"/>
          <w:sz w:val="44"/>
          <w:szCs w:val="44"/>
        </w:rPr>
        <w:t>2023年度单位决算编制的说明</w:t>
      </w:r>
    </w:p>
    <w:p w:rsidR="001A4A9B" w:rsidRDefault="001A4A9B">
      <w:pPr>
        <w:widowControl/>
        <w:jc w:val="center"/>
        <w:rPr>
          <w:rFonts w:ascii="仿宋_GB2312"/>
          <w:sz w:val="28"/>
          <w:szCs w:val="28"/>
        </w:rPr>
      </w:pPr>
    </w:p>
    <w:p w:rsidR="001A4A9B" w:rsidRDefault="00CA4A8A">
      <w:pPr>
        <w:widowControl/>
        <w:jc w:val="center"/>
        <w:rPr>
          <w:rFonts w:ascii="黑体" w:eastAsia="黑体" w:hAnsi="黑体"/>
          <w:color w:val="000000"/>
          <w:sz w:val="48"/>
          <w:szCs w:val="48"/>
        </w:rPr>
      </w:pPr>
      <w:r>
        <w:rPr>
          <w:rFonts w:ascii="黑体" w:eastAsia="黑体" w:hAnsi="黑体" w:hint="eastAsia"/>
          <w:color w:val="000000"/>
          <w:sz w:val="44"/>
          <w:szCs w:val="44"/>
        </w:rPr>
        <w:t>目 录</w:t>
      </w:r>
    </w:p>
    <w:p w:rsidR="001A4A9B" w:rsidRDefault="00CA4A8A">
      <w:pPr>
        <w:pStyle w:val="10"/>
        <w:spacing w:line="500" w:lineRule="exact"/>
        <w:jc w:val="center"/>
        <w:rPr>
          <w:rFonts w:ascii="仿宋_GB2312" w:eastAsia="仿宋_GB2312"/>
          <w:i w:val="0"/>
          <w:sz w:val="32"/>
        </w:rPr>
      </w:pPr>
      <w:r>
        <w:rPr>
          <w:rFonts w:ascii="仿宋_GB2312" w:eastAsia="仿宋_GB2312" w:hint="eastAsia"/>
          <w:i w:val="0"/>
          <w:sz w:val="32"/>
        </w:rPr>
        <w:t>公开时间：2024年10月18日</w:t>
      </w:r>
    </w:p>
    <w:p w:rsidR="001A4A9B" w:rsidRDefault="00CA4A8A">
      <w:pPr>
        <w:pStyle w:val="10"/>
        <w:tabs>
          <w:tab w:val="right" w:leader="dot" w:pos="8306"/>
        </w:tabs>
        <w:rPr>
          <w:rFonts w:ascii="仿宋_GB2312" w:eastAsia="仿宋_GB2312" w:hAnsi="仿宋_GB2312" w:cs="仿宋_GB2312"/>
          <w:b w:val="0"/>
          <w:bCs w:val="0"/>
          <w:i w:val="0"/>
          <w:iCs w:val="0"/>
          <w:sz w:val="32"/>
          <w:szCs w:val="32"/>
        </w:rPr>
      </w:pPr>
      <w:r>
        <w:rPr>
          <w:rFonts w:ascii="仿宋_GB2312" w:eastAsia="仿宋_GB2312" w:hAnsi="仿宋_GB2312" w:cs="仿宋_GB2312" w:hint="eastAsia"/>
          <w:b w:val="0"/>
          <w:bCs w:val="0"/>
          <w:i w:val="0"/>
          <w:iCs w:val="0"/>
          <w:caps/>
          <w:sz w:val="32"/>
          <w:szCs w:val="32"/>
        </w:rPr>
        <w:fldChar w:fldCharType="begin"/>
      </w:r>
      <w:r>
        <w:rPr>
          <w:rFonts w:ascii="仿宋_GB2312" w:eastAsia="仿宋_GB2312" w:hAnsi="仿宋_GB2312" w:cs="仿宋_GB2312" w:hint="eastAsia"/>
          <w:b w:val="0"/>
          <w:bCs w:val="0"/>
          <w:i w:val="0"/>
          <w:iCs w:val="0"/>
          <w:caps/>
          <w:sz w:val="32"/>
          <w:szCs w:val="32"/>
        </w:rPr>
        <w:instrText xml:space="preserve"> TOC \o "1-2" \h \z \u </w:instrText>
      </w:r>
      <w:r>
        <w:rPr>
          <w:rFonts w:ascii="仿宋_GB2312" w:eastAsia="仿宋_GB2312" w:hAnsi="仿宋_GB2312" w:cs="仿宋_GB2312" w:hint="eastAsia"/>
          <w:b w:val="0"/>
          <w:bCs w:val="0"/>
          <w:i w:val="0"/>
          <w:iCs w:val="0"/>
          <w:caps/>
          <w:sz w:val="32"/>
          <w:szCs w:val="32"/>
        </w:rPr>
        <w:fldChar w:fldCharType="separate"/>
      </w:r>
      <w:hyperlink w:anchor="_Toc3028" w:history="1">
        <w:r>
          <w:rPr>
            <w:rFonts w:ascii="仿宋_GB2312" w:eastAsia="仿宋_GB2312" w:hAnsi="仿宋_GB2312" w:cs="仿宋_GB2312" w:hint="eastAsia"/>
            <w:b w:val="0"/>
            <w:bCs w:val="0"/>
            <w:i w:val="0"/>
            <w:iCs w:val="0"/>
            <w:sz w:val="32"/>
            <w:szCs w:val="32"/>
          </w:rPr>
          <w:t>第一部分 单位概况</w:t>
        </w:r>
        <w:r>
          <w:rPr>
            <w:rFonts w:ascii="仿宋_GB2312" w:eastAsia="仿宋_GB2312" w:hAnsi="仿宋_GB2312" w:cs="仿宋_GB2312" w:hint="eastAsia"/>
            <w:b w:val="0"/>
            <w:bCs w:val="0"/>
            <w:i w:val="0"/>
            <w:iCs w:val="0"/>
            <w:sz w:val="32"/>
            <w:szCs w:val="32"/>
          </w:rPr>
          <w:tab/>
        </w:r>
        <w:r>
          <w:rPr>
            <w:rFonts w:ascii="仿宋_GB2312" w:eastAsia="仿宋_GB2312" w:hAnsi="仿宋_GB2312" w:cs="仿宋_GB2312" w:hint="eastAsia"/>
            <w:b w:val="0"/>
            <w:bCs w:val="0"/>
            <w:i w:val="0"/>
            <w:iCs w:val="0"/>
            <w:sz w:val="32"/>
            <w:szCs w:val="32"/>
          </w:rPr>
          <w:fldChar w:fldCharType="begin"/>
        </w:r>
        <w:r>
          <w:rPr>
            <w:rFonts w:ascii="仿宋_GB2312" w:eastAsia="仿宋_GB2312" w:hAnsi="仿宋_GB2312" w:cs="仿宋_GB2312" w:hint="eastAsia"/>
            <w:b w:val="0"/>
            <w:bCs w:val="0"/>
            <w:i w:val="0"/>
            <w:iCs w:val="0"/>
            <w:sz w:val="32"/>
            <w:szCs w:val="32"/>
          </w:rPr>
          <w:instrText xml:space="preserve"> PAGEREF _Toc3028 \h </w:instrText>
        </w:r>
        <w:r>
          <w:rPr>
            <w:rFonts w:ascii="仿宋_GB2312" w:eastAsia="仿宋_GB2312" w:hAnsi="仿宋_GB2312" w:cs="仿宋_GB2312" w:hint="eastAsia"/>
            <w:b w:val="0"/>
            <w:bCs w:val="0"/>
            <w:i w:val="0"/>
            <w:iCs w:val="0"/>
            <w:sz w:val="32"/>
            <w:szCs w:val="32"/>
          </w:rPr>
        </w:r>
        <w:r>
          <w:rPr>
            <w:rFonts w:ascii="仿宋_GB2312" w:eastAsia="仿宋_GB2312" w:hAnsi="仿宋_GB2312" w:cs="仿宋_GB2312" w:hint="eastAsia"/>
            <w:b w:val="0"/>
            <w:bCs w:val="0"/>
            <w:i w:val="0"/>
            <w:iCs w:val="0"/>
            <w:sz w:val="32"/>
            <w:szCs w:val="32"/>
          </w:rPr>
          <w:fldChar w:fldCharType="separate"/>
        </w:r>
        <w:r w:rsidR="00707E60">
          <w:rPr>
            <w:rFonts w:ascii="仿宋_GB2312" w:eastAsia="仿宋_GB2312" w:hAnsi="仿宋_GB2312" w:cs="仿宋_GB2312"/>
            <w:b w:val="0"/>
            <w:bCs w:val="0"/>
            <w:i w:val="0"/>
            <w:iCs w:val="0"/>
            <w:noProof/>
            <w:sz w:val="32"/>
            <w:szCs w:val="32"/>
          </w:rPr>
          <w:t>1</w:t>
        </w:r>
        <w:r>
          <w:rPr>
            <w:rFonts w:ascii="仿宋_GB2312" w:eastAsia="仿宋_GB2312" w:hAnsi="仿宋_GB2312" w:cs="仿宋_GB2312" w:hint="eastAsia"/>
            <w:b w:val="0"/>
            <w:bCs w:val="0"/>
            <w:i w:val="0"/>
            <w:i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13157" w:history="1">
        <w:r w:rsidR="00CA4A8A">
          <w:rPr>
            <w:rFonts w:ascii="仿宋_GB2312" w:eastAsia="仿宋_GB2312" w:hAnsi="仿宋_GB2312" w:cs="仿宋_GB2312" w:hint="eastAsia"/>
            <w:b w:val="0"/>
            <w:bCs w:val="0"/>
            <w:sz w:val="32"/>
            <w:szCs w:val="32"/>
          </w:rPr>
          <w:t>一、主要职责</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_Toc13157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1</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1989" w:history="1">
        <w:r w:rsidR="00CA4A8A">
          <w:rPr>
            <w:rFonts w:ascii="仿宋_GB2312" w:eastAsia="仿宋_GB2312" w:hAnsi="仿宋_GB2312" w:cs="仿宋_GB2312" w:hint="eastAsia"/>
            <w:b w:val="0"/>
            <w:bCs w:val="0"/>
            <w:sz w:val="32"/>
            <w:szCs w:val="32"/>
          </w:rPr>
          <w:t>二、机构设置</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_Toc1989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1</w:t>
        </w:r>
        <w:r w:rsidR="00CA4A8A">
          <w:rPr>
            <w:rFonts w:ascii="仿宋_GB2312" w:eastAsia="仿宋_GB2312" w:hAnsi="仿宋_GB2312" w:cs="仿宋_GB2312" w:hint="eastAsia"/>
            <w:b w:val="0"/>
            <w:bCs w:val="0"/>
            <w:sz w:val="32"/>
            <w:szCs w:val="32"/>
          </w:rPr>
          <w:fldChar w:fldCharType="end"/>
        </w:r>
      </w:hyperlink>
    </w:p>
    <w:p w:rsidR="001A4A9B" w:rsidRDefault="009D2A42">
      <w:pPr>
        <w:pStyle w:val="10"/>
        <w:tabs>
          <w:tab w:val="right" w:leader="dot" w:pos="8306"/>
        </w:tabs>
        <w:rPr>
          <w:rFonts w:ascii="仿宋_GB2312" w:eastAsia="仿宋_GB2312" w:hAnsi="仿宋_GB2312" w:cs="仿宋_GB2312"/>
          <w:b w:val="0"/>
          <w:bCs w:val="0"/>
          <w:i w:val="0"/>
          <w:iCs w:val="0"/>
          <w:sz w:val="32"/>
          <w:szCs w:val="32"/>
        </w:rPr>
      </w:pPr>
      <w:hyperlink w:anchor="_Toc13662" w:history="1">
        <w:r w:rsidR="00CA4A8A">
          <w:rPr>
            <w:rFonts w:ascii="仿宋_GB2312" w:eastAsia="仿宋_GB2312" w:hAnsi="仿宋_GB2312" w:cs="仿宋_GB2312" w:hint="eastAsia"/>
            <w:b w:val="0"/>
            <w:bCs w:val="0"/>
            <w:i w:val="0"/>
            <w:iCs w:val="0"/>
            <w:sz w:val="32"/>
            <w:szCs w:val="32"/>
          </w:rPr>
          <w:t>第二部分 2023年度单位决算情况说明</w:t>
        </w:r>
        <w:r w:rsidR="00CA4A8A">
          <w:rPr>
            <w:rFonts w:ascii="仿宋_GB2312" w:eastAsia="仿宋_GB2312" w:hAnsi="仿宋_GB2312" w:cs="仿宋_GB2312" w:hint="eastAsia"/>
            <w:b w:val="0"/>
            <w:bCs w:val="0"/>
            <w:i w:val="0"/>
            <w:iCs w:val="0"/>
            <w:sz w:val="32"/>
            <w:szCs w:val="32"/>
          </w:rPr>
          <w:tab/>
        </w:r>
        <w:r w:rsidR="00CA4A8A">
          <w:rPr>
            <w:rFonts w:ascii="仿宋_GB2312" w:eastAsia="仿宋_GB2312" w:hAnsi="仿宋_GB2312" w:cs="仿宋_GB2312" w:hint="eastAsia"/>
            <w:b w:val="0"/>
            <w:bCs w:val="0"/>
            <w:i w:val="0"/>
            <w:iCs w:val="0"/>
            <w:sz w:val="32"/>
            <w:szCs w:val="32"/>
          </w:rPr>
          <w:fldChar w:fldCharType="begin"/>
        </w:r>
        <w:r w:rsidR="00CA4A8A">
          <w:rPr>
            <w:rFonts w:ascii="仿宋_GB2312" w:eastAsia="仿宋_GB2312" w:hAnsi="仿宋_GB2312" w:cs="仿宋_GB2312" w:hint="eastAsia"/>
            <w:b w:val="0"/>
            <w:bCs w:val="0"/>
            <w:i w:val="0"/>
            <w:iCs w:val="0"/>
            <w:sz w:val="32"/>
            <w:szCs w:val="32"/>
          </w:rPr>
          <w:instrText xml:space="preserve"> PAGEREF _Toc13662 \h </w:instrText>
        </w:r>
        <w:r w:rsidR="00CA4A8A">
          <w:rPr>
            <w:rFonts w:ascii="仿宋_GB2312" w:eastAsia="仿宋_GB2312" w:hAnsi="仿宋_GB2312" w:cs="仿宋_GB2312" w:hint="eastAsia"/>
            <w:b w:val="0"/>
            <w:bCs w:val="0"/>
            <w:i w:val="0"/>
            <w:iCs w:val="0"/>
            <w:sz w:val="32"/>
            <w:szCs w:val="32"/>
          </w:rPr>
        </w:r>
        <w:r w:rsidR="00CA4A8A">
          <w:rPr>
            <w:rFonts w:ascii="仿宋_GB2312" w:eastAsia="仿宋_GB2312" w:hAnsi="仿宋_GB2312" w:cs="仿宋_GB2312" w:hint="eastAsia"/>
            <w:b w:val="0"/>
            <w:bCs w:val="0"/>
            <w:i w:val="0"/>
            <w:iCs w:val="0"/>
            <w:sz w:val="32"/>
            <w:szCs w:val="32"/>
          </w:rPr>
          <w:fldChar w:fldCharType="separate"/>
        </w:r>
        <w:r w:rsidR="00707E60">
          <w:rPr>
            <w:rFonts w:ascii="仿宋_GB2312" w:eastAsia="仿宋_GB2312" w:hAnsi="仿宋_GB2312" w:cs="仿宋_GB2312"/>
            <w:b w:val="0"/>
            <w:bCs w:val="0"/>
            <w:i w:val="0"/>
            <w:iCs w:val="0"/>
            <w:noProof/>
            <w:sz w:val="32"/>
            <w:szCs w:val="32"/>
          </w:rPr>
          <w:t>3</w:t>
        </w:r>
        <w:r w:rsidR="00CA4A8A">
          <w:rPr>
            <w:rFonts w:ascii="仿宋_GB2312" w:eastAsia="仿宋_GB2312" w:hAnsi="仿宋_GB2312" w:cs="仿宋_GB2312" w:hint="eastAsia"/>
            <w:b w:val="0"/>
            <w:bCs w:val="0"/>
            <w:i w:val="0"/>
            <w:i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18582" w:history="1">
        <w:r w:rsidR="00CA4A8A">
          <w:rPr>
            <w:rFonts w:ascii="仿宋_GB2312" w:eastAsia="仿宋_GB2312" w:hAnsi="仿宋_GB2312" w:cs="仿宋_GB2312" w:hint="eastAsia"/>
            <w:b w:val="0"/>
            <w:bCs w:val="0"/>
            <w:sz w:val="32"/>
            <w:szCs w:val="32"/>
          </w:rPr>
          <w:t>一、 收入支出决算总体情况说明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_Toc18582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3</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9811" w:history="1">
        <w:r w:rsidR="00CA4A8A">
          <w:rPr>
            <w:rFonts w:ascii="仿宋_GB2312" w:eastAsia="仿宋_GB2312" w:hAnsi="仿宋_GB2312" w:cs="仿宋_GB2312" w:hint="eastAsia"/>
            <w:b w:val="0"/>
            <w:bCs w:val="0"/>
            <w:sz w:val="32"/>
            <w:szCs w:val="32"/>
          </w:rPr>
          <w:t>二、 收入决算情况说明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_Toc9811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17567" w:history="1">
        <w:r w:rsidR="00CA4A8A">
          <w:rPr>
            <w:rFonts w:ascii="仿宋_GB2312" w:eastAsia="仿宋_GB2312" w:hAnsi="仿宋_GB2312" w:cs="仿宋_GB2312" w:hint="eastAsia"/>
            <w:b w:val="0"/>
            <w:bCs w:val="0"/>
            <w:sz w:val="32"/>
            <w:szCs w:val="32"/>
          </w:rPr>
          <w:t>三、 支出决算情况说明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_Toc17567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5</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2589" w:history="1">
        <w:r w:rsidR="00CA4A8A">
          <w:rPr>
            <w:rFonts w:ascii="仿宋_GB2312" w:eastAsia="仿宋_GB2312" w:hAnsi="仿宋_GB2312" w:cs="仿宋_GB2312" w:hint="eastAsia"/>
            <w:b w:val="0"/>
            <w:bCs w:val="0"/>
            <w:sz w:val="32"/>
            <w:szCs w:val="32"/>
          </w:rPr>
          <w:t>四、财政拨款收入支出决算总体情况说明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_Toc2589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6</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17328" w:history="1">
        <w:r w:rsidR="00CA4A8A">
          <w:rPr>
            <w:rFonts w:ascii="仿宋_GB2312" w:eastAsia="仿宋_GB2312" w:hAnsi="仿宋_GB2312" w:cs="仿宋_GB2312" w:hint="eastAsia"/>
            <w:b w:val="0"/>
            <w:bCs w:val="0"/>
            <w:sz w:val="32"/>
            <w:szCs w:val="32"/>
          </w:rPr>
          <w:t>五、一般公共预算财政拨款支出决算情况说明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_Toc17328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7</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30529" w:history="1">
        <w:r w:rsidR="00CA4A8A">
          <w:rPr>
            <w:rFonts w:ascii="仿宋_GB2312" w:eastAsia="仿宋_GB2312" w:hAnsi="仿宋_GB2312" w:cs="仿宋_GB2312" w:hint="eastAsia"/>
            <w:b w:val="0"/>
            <w:bCs w:val="0"/>
            <w:sz w:val="32"/>
            <w:szCs w:val="32"/>
          </w:rPr>
          <w:t>六、一般公共预算财政拨款基本支出决算情况说明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_Toc30529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10</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98" w:history="1">
        <w:r w:rsidR="00CA4A8A">
          <w:rPr>
            <w:rFonts w:ascii="仿宋_GB2312" w:eastAsia="仿宋_GB2312" w:hAnsi="仿宋_GB2312" w:cs="仿宋_GB2312" w:hint="eastAsia"/>
            <w:b w:val="0"/>
            <w:bCs w:val="0"/>
            <w:sz w:val="32"/>
            <w:szCs w:val="32"/>
          </w:rPr>
          <w:t>七、“三公”经费财政拨款支出决算情况说明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_Toc98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11</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27509" w:history="1">
        <w:r w:rsidR="00CA4A8A">
          <w:rPr>
            <w:rFonts w:ascii="仿宋_GB2312" w:eastAsia="仿宋_GB2312" w:hAnsi="仿宋_GB2312" w:cs="仿宋_GB2312" w:hint="eastAsia"/>
            <w:b w:val="0"/>
            <w:bCs w:val="0"/>
            <w:sz w:val="32"/>
            <w:szCs w:val="32"/>
          </w:rPr>
          <w:t>八、政府性基金预算支出决算情况说明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_Toc27509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14</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269" w:history="1">
        <w:r w:rsidR="00CA4A8A">
          <w:rPr>
            <w:rFonts w:ascii="仿宋_GB2312" w:eastAsia="仿宋_GB2312" w:hAnsi="仿宋_GB2312" w:cs="仿宋_GB2312" w:hint="eastAsia"/>
            <w:b w:val="0"/>
            <w:bCs w:val="0"/>
            <w:sz w:val="32"/>
            <w:szCs w:val="32"/>
          </w:rPr>
          <w:t>九、 国有资本经营预算支出决算情况说明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_Toc269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15</w:t>
        </w:r>
        <w:r w:rsidR="00CA4A8A">
          <w:rPr>
            <w:rFonts w:ascii="仿宋_GB2312" w:eastAsia="仿宋_GB2312" w:hAnsi="仿宋_GB2312" w:cs="仿宋_GB2312" w:hint="eastAsia"/>
            <w:b w:val="0"/>
            <w:bCs w:val="0"/>
            <w:sz w:val="32"/>
            <w:szCs w:val="32"/>
          </w:rPr>
          <w:fldChar w:fldCharType="end"/>
        </w:r>
      </w:hyperlink>
    </w:p>
    <w:p w:rsidR="001A4A9B" w:rsidRDefault="009D2A42">
      <w:pPr>
        <w:pStyle w:val="21"/>
        <w:tabs>
          <w:tab w:val="right" w:leader="dot" w:pos="8306"/>
        </w:tabs>
        <w:rPr>
          <w:rFonts w:ascii="仿宋_GB2312" w:eastAsia="仿宋_GB2312" w:hAnsi="仿宋_GB2312" w:cs="仿宋_GB2312"/>
          <w:b w:val="0"/>
          <w:bCs w:val="0"/>
          <w:sz w:val="32"/>
          <w:szCs w:val="32"/>
        </w:rPr>
      </w:pPr>
      <w:hyperlink w:anchor="_Toc15678" w:history="1">
        <w:r w:rsidR="00CA4A8A">
          <w:rPr>
            <w:rFonts w:ascii="仿宋_GB2312" w:eastAsia="仿宋_GB2312" w:hAnsi="仿宋_GB2312" w:cs="仿宋_GB2312" w:hint="eastAsia"/>
            <w:b w:val="0"/>
            <w:bCs w:val="0"/>
            <w:sz w:val="32"/>
            <w:szCs w:val="32"/>
          </w:rPr>
          <w:t>十、其他重要事项的情况说明</w:t>
        </w:r>
        <w:r w:rsidR="00CA4A8A">
          <w:rPr>
            <w:rFonts w:ascii="仿宋_GB2312" w:eastAsia="仿宋_GB2312" w:hAnsi="仿宋_GB2312" w:cs="仿宋_GB2312" w:hint="eastAsia"/>
            <w:b w:val="0"/>
            <w:bCs w:val="0"/>
            <w:sz w:val="32"/>
            <w:szCs w:val="32"/>
          </w:rPr>
          <w:tab/>
        </w:r>
        <w:r w:rsidR="00CA4A8A">
          <w:rPr>
            <w:rFonts w:ascii="仿宋_GB2312" w:eastAsia="仿宋_GB2312" w:hAnsi="仿宋_GB2312" w:cs="仿宋_GB2312" w:hint="eastAsia"/>
            <w:b w:val="0"/>
            <w:bCs w:val="0"/>
            <w:sz w:val="32"/>
            <w:szCs w:val="32"/>
          </w:rPr>
          <w:fldChar w:fldCharType="begin"/>
        </w:r>
        <w:r w:rsidR="00CA4A8A">
          <w:rPr>
            <w:rFonts w:ascii="仿宋_GB2312" w:eastAsia="仿宋_GB2312" w:hAnsi="仿宋_GB2312" w:cs="仿宋_GB2312" w:hint="eastAsia"/>
            <w:b w:val="0"/>
            <w:bCs w:val="0"/>
            <w:sz w:val="32"/>
            <w:szCs w:val="32"/>
          </w:rPr>
          <w:instrText xml:space="preserve"> PAGEREF _Toc15678 \h </w:instrText>
        </w:r>
        <w:r w:rsidR="00CA4A8A">
          <w:rPr>
            <w:rFonts w:ascii="仿宋_GB2312" w:eastAsia="仿宋_GB2312" w:hAnsi="仿宋_GB2312" w:cs="仿宋_GB2312" w:hint="eastAsia"/>
            <w:b w:val="0"/>
            <w:bCs w:val="0"/>
            <w:sz w:val="32"/>
            <w:szCs w:val="32"/>
          </w:rPr>
        </w:r>
        <w:r w:rsidR="00CA4A8A">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15</w:t>
        </w:r>
        <w:r w:rsidR="00CA4A8A">
          <w:rPr>
            <w:rFonts w:ascii="仿宋_GB2312" w:eastAsia="仿宋_GB2312" w:hAnsi="仿宋_GB2312" w:cs="仿宋_GB2312" w:hint="eastAsia"/>
            <w:b w:val="0"/>
            <w:bCs w:val="0"/>
            <w:sz w:val="32"/>
            <w:szCs w:val="32"/>
          </w:rPr>
          <w:fldChar w:fldCharType="end"/>
        </w:r>
      </w:hyperlink>
    </w:p>
    <w:p w:rsidR="001A4A9B" w:rsidRDefault="001A4A9B">
      <w:pPr>
        <w:pStyle w:val="10"/>
        <w:tabs>
          <w:tab w:val="right" w:leader="dot" w:pos="8306"/>
        </w:tabs>
        <w:rPr>
          <w:rFonts w:ascii="仿宋_GB2312" w:eastAsia="仿宋_GB2312" w:hAnsi="仿宋_GB2312" w:cs="仿宋_GB2312"/>
          <w:b w:val="0"/>
          <w:bCs w:val="0"/>
          <w:i w:val="0"/>
          <w:iCs w:val="0"/>
          <w:caps/>
          <w:sz w:val="32"/>
          <w:szCs w:val="32"/>
        </w:rPr>
        <w:sectPr w:rsidR="001A4A9B">
          <w:headerReference w:type="default" r:id="rId9"/>
          <w:footerReference w:type="default" r:id="rId10"/>
          <w:pgSz w:w="11906" w:h="16838"/>
          <w:pgMar w:top="1440" w:right="1800" w:bottom="1440" w:left="1800" w:header="851" w:footer="992" w:gutter="0"/>
          <w:cols w:space="425"/>
          <w:docGrid w:type="lines" w:linePitch="312"/>
        </w:sectPr>
      </w:pPr>
    </w:p>
    <w:p w:rsidR="001A4A9B" w:rsidRDefault="009D2A42">
      <w:pPr>
        <w:pStyle w:val="10"/>
        <w:tabs>
          <w:tab w:val="right" w:leader="dot" w:pos="8306"/>
        </w:tabs>
        <w:rPr>
          <w:rFonts w:ascii="仿宋_GB2312" w:eastAsia="仿宋_GB2312" w:hAnsi="仿宋_GB2312" w:cs="仿宋_GB2312"/>
          <w:b w:val="0"/>
          <w:bCs w:val="0"/>
          <w:i w:val="0"/>
          <w:iCs w:val="0"/>
          <w:sz w:val="32"/>
          <w:szCs w:val="32"/>
        </w:rPr>
      </w:pPr>
      <w:hyperlink w:anchor="_Toc19818" w:history="1">
        <w:r w:rsidR="00CA4A8A">
          <w:rPr>
            <w:rFonts w:ascii="仿宋_GB2312" w:eastAsia="仿宋_GB2312" w:hAnsi="仿宋_GB2312" w:cs="仿宋_GB2312" w:hint="eastAsia"/>
            <w:b w:val="0"/>
            <w:bCs w:val="0"/>
            <w:i w:val="0"/>
            <w:iCs w:val="0"/>
            <w:sz w:val="32"/>
            <w:szCs w:val="32"/>
          </w:rPr>
          <w:t>第三部分 名词解释</w:t>
        </w:r>
        <w:r w:rsidR="00CA4A8A">
          <w:rPr>
            <w:rFonts w:ascii="仿宋_GB2312" w:eastAsia="仿宋_GB2312" w:hAnsi="仿宋_GB2312" w:cs="仿宋_GB2312" w:hint="eastAsia"/>
            <w:b w:val="0"/>
            <w:bCs w:val="0"/>
            <w:i w:val="0"/>
            <w:iCs w:val="0"/>
            <w:sz w:val="32"/>
            <w:szCs w:val="32"/>
          </w:rPr>
          <w:tab/>
          <w:t>2</w:t>
        </w:r>
      </w:hyperlink>
      <w:r w:rsidR="00CA4A8A">
        <w:rPr>
          <w:rFonts w:ascii="仿宋_GB2312" w:eastAsia="仿宋_GB2312" w:hAnsi="仿宋_GB2312" w:cs="仿宋_GB2312" w:hint="eastAsia"/>
          <w:b w:val="0"/>
          <w:bCs w:val="0"/>
          <w:i w:val="0"/>
          <w:iCs w:val="0"/>
          <w:caps/>
          <w:sz w:val="32"/>
          <w:szCs w:val="32"/>
        </w:rPr>
        <w:t>6</w:t>
      </w:r>
      <w:bookmarkStart w:id="0" w:name="_GoBack"/>
      <w:bookmarkEnd w:id="0"/>
    </w:p>
    <w:p w:rsidR="001A4A9B" w:rsidRDefault="009D2A42">
      <w:pPr>
        <w:pStyle w:val="10"/>
        <w:tabs>
          <w:tab w:val="right" w:leader="dot" w:pos="8306"/>
        </w:tabs>
        <w:rPr>
          <w:rFonts w:ascii="仿宋_GB2312" w:eastAsia="仿宋_GB2312" w:hAnsi="仿宋_GB2312" w:cs="仿宋_GB2312"/>
          <w:b w:val="0"/>
          <w:bCs w:val="0"/>
          <w:i w:val="0"/>
          <w:iCs w:val="0"/>
          <w:sz w:val="32"/>
          <w:szCs w:val="32"/>
        </w:rPr>
      </w:pPr>
      <w:hyperlink w:anchor="_Toc23450" w:history="1">
        <w:r w:rsidR="00CA4A8A">
          <w:rPr>
            <w:rFonts w:ascii="仿宋_GB2312" w:eastAsia="仿宋_GB2312" w:hAnsi="仿宋_GB2312" w:cs="仿宋_GB2312" w:hint="eastAsia"/>
            <w:b w:val="0"/>
            <w:bCs w:val="0"/>
            <w:i w:val="0"/>
            <w:iCs w:val="0"/>
            <w:sz w:val="32"/>
            <w:szCs w:val="32"/>
          </w:rPr>
          <w:t>第四部分 附件</w:t>
        </w:r>
        <w:r w:rsidR="00CA4A8A">
          <w:rPr>
            <w:rFonts w:ascii="仿宋_GB2312" w:eastAsia="仿宋_GB2312" w:hAnsi="仿宋_GB2312" w:cs="仿宋_GB2312" w:hint="eastAsia"/>
            <w:b w:val="0"/>
            <w:bCs w:val="0"/>
            <w:i w:val="0"/>
            <w:iCs w:val="0"/>
            <w:sz w:val="32"/>
            <w:szCs w:val="32"/>
          </w:rPr>
          <w:tab/>
          <w:t>.</w:t>
        </w:r>
      </w:hyperlink>
      <w:r w:rsidR="00CA4A8A">
        <w:rPr>
          <w:rFonts w:ascii="仿宋_GB2312" w:eastAsia="仿宋_GB2312" w:hAnsi="仿宋_GB2312" w:cs="仿宋_GB2312" w:hint="eastAsia"/>
          <w:b w:val="0"/>
          <w:bCs w:val="0"/>
          <w:i w:val="0"/>
          <w:iCs w:val="0"/>
          <w:caps/>
          <w:sz w:val="32"/>
          <w:szCs w:val="32"/>
        </w:rPr>
        <w:t>29</w:t>
      </w:r>
    </w:p>
    <w:p w:rsidR="001A4A9B" w:rsidRDefault="00CA4A8A">
      <w:pPr>
        <w:pStyle w:val="10"/>
        <w:tabs>
          <w:tab w:val="right" w:leader="dot" w:pos="8306"/>
        </w:tabs>
        <w:rPr>
          <w:rFonts w:ascii="仿宋_GB2312" w:eastAsia="仿宋_GB2312" w:hAnsi="仿宋_GB2312" w:cs="仿宋_GB2312"/>
          <w:b w:val="0"/>
          <w:bCs w:val="0"/>
          <w:i w:val="0"/>
          <w:iCs w:val="0"/>
          <w:sz w:val="32"/>
          <w:szCs w:val="32"/>
        </w:rPr>
      </w:pPr>
      <w:hyperlink w:anchor="_Toc3613" w:history="1">
        <w:r>
          <w:rPr>
            <w:rFonts w:ascii="仿宋_GB2312" w:eastAsia="仿宋_GB2312" w:hAnsi="仿宋_GB2312" w:cs="仿宋_GB2312" w:hint="eastAsia"/>
            <w:b w:val="0"/>
            <w:bCs w:val="0"/>
            <w:i w:val="0"/>
            <w:iCs w:val="0"/>
            <w:sz w:val="32"/>
            <w:szCs w:val="32"/>
          </w:rPr>
          <w:t>第五部分 附表</w:t>
        </w:r>
        <w:r>
          <w:rPr>
            <w:rFonts w:ascii="仿宋_GB2312" w:eastAsia="仿宋_GB2312" w:hAnsi="仿宋_GB2312" w:cs="仿宋_GB2312" w:hint="eastAsia"/>
            <w:b w:val="0"/>
            <w:bCs w:val="0"/>
            <w:i w:val="0"/>
            <w:iCs w:val="0"/>
            <w:sz w:val="32"/>
            <w:szCs w:val="32"/>
          </w:rPr>
          <w:tab/>
          <w:t>4</w:t>
        </w:r>
      </w:hyperlink>
      <w:r>
        <w:rPr>
          <w:rFonts w:ascii="仿宋_GB2312" w:eastAsia="仿宋_GB2312" w:hAnsi="仿宋_GB2312" w:cs="仿宋_GB2312" w:hint="eastAsia"/>
          <w:b w:val="0"/>
          <w:bCs w:val="0"/>
          <w:i w:val="0"/>
          <w:iCs w:val="0"/>
          <w:caps/>
          <w:sz w:val="32"/>
          <w:szCs w:val="32"/>
        </w:rPr>
        <w:t>7</w:t>
      </w:r>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21455" w:history="1">
        <w:r>
          <w:rPr>
            <w:rFonts w:ascii="仿宋_GB2312" w:eastAsia="仿宋_GB2312" w:hAnsi="仿宋_GB2312" w:cs="仿宋_GB2312" w:hint="eastAsia"/>
            <w:b w:val="0"/>
            <w:bCs w:val="0"/>
            <w:sz w:val="32"/>
            <w:szCs w:val="32"/>
          </w:rPr>
          <w:t>一、收入支出决算总表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_Toc21455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19902" w:history="1">
        <w:r>
          <w:rPr>
            <w:rFonts w:ascii="仿宋_GB2312" w:eastAsia="仿宋_GB2312" w:hAnsi="仿宋_GB2312" w:cs="仿宋_GB2312" w:hint="eastAsia"/>
            <w:b w:val="0"/>
            <w:bCs w:val="0"/>
            <w:sz w:val="32"/>
            <w:szCs w:val="32"/>
          </w:rPr>
          <w:t>二、收入决算表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_Toc19902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5842" w:history="1">
        <w:r>
          <w:rPr>
            <w:rFonts w:ascii="仿宋_GB2312" w:eastAsia="仿宋_GB2312" w:hAnsi="仿宋_GB2312" w:cs="仿宋_GB2312" w:hint="eastAsia"/>
            <w:b w:val="0"/>
            <w:bCs w:val="0"/>
            <w:sz w:val="32"/>
            <w:szCs w:val="32"/>
          </w:rPr>
          <w:t>三、支出决算表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_Toc5842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3877" w:history="1">
        <w:r>
          <w:rPr>
            <w:rFonts w:ascii="仿宋_GB2312" w:eastAsia="仿宋_GB2312" w:hAnsi="仿宋_GB2312" w:cs="仿宋_GB2312" w:hint="eastAsia"/>
            <w:b w:val="0"/>
            <w:bCs w:val="0"/>
            <w:sz w:val="32"/>
            <w:szCs w:val="32"/>
          </w:rPr>
          <w:t>四、财政拨款收入支出决算总表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_Toc3877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750" w:history="1">
        <w:r>
          <w:rPr>
            <w:rFonts w:ascii="仿宋_GB2312" w:eastAsia="仿宋_GB2312" w:hAnsi="仿宋_GB2312" w:cs="仿宋_GB2312" w:hint="eastAsia"/>
            <w:b w:val="0"/>
            <w:bCs w:val="0"/>
            <w:sz w:val="32"/>
            <w:szCs w:val="32"/>
          </w:rPr>
          <w:t>五、财政拨款支出决算明细表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_Toc750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19194" w:history="1">
        <w:r>
          <w:rPr>
            <w:rFonts w:ascii="仿宋_GB2312" w:eastAsia="仿宋_GB2312" w:hAnsi="仿宋_GB2312" w:cs="仿宋_GB2312" w:hint="eastAsia"/>
            <w:b w:val="0"/>
            <w:bCs w:val="0"/>
            <w:sz w:val="32"/>
            <w:szCs w:val="32"/>
          </w:rPr>
          <w:t>六、一般公共预算财政拨款支出决算表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_Toc19194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7054" w:history="1">
        <w:r>
          <w:rPr>
            <w:rFonts w:ascii="仿宋_GB2312" w:eastAsia="仿宋_GB2312" w:hAnsi="仿宋_GB2312" w:cs="仿宋_GB2312" w:hint="eastAsia"/>
            <w:b w:val="0"/>
            <w:bCs w:val="0"/>
            <w:sz w:val="32"/>
            <w:szCs w:val="32"/>
          </w:rPr>
          <w:t>七、一般公共预算财政拨款支出决算明细表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_Toc7054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14041" w:history="1">
        <w:r>
          <w:rPr>
            <w:rFonts w:ascii="仿宋_GB2312" w:eastAsia="仿宋_GB2312" w:hAnsi="仿宋_GB2312" w:cs="仿宋_GB2312" w:hint="eastAsia"/>
            <w:b w:val="0"/>
            <w:bCs w:val="0"/>
            <w:sz w:val="32"/>
            <w:szCs w:val="32"/>
          </w:rPr>
          <w:t>八、一般公共预算财政拨款基本支出决算表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_Toc14041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26706" w:history="1">
        <w:r>
          <w:rPr>
            <w:rFonts w:ascii="仿宋_GB2312" w:eastAsia="仿宋_GB2312" w:hAnsi="仿宋_GB2312" w:cs="仿宋_GB2312" w:hint="eastAsia"/>
            <w:b w:val="0"/>
            <w:bCs w:val="0"/>
            <w:sz w:val="32"/>
            <w:szCs w:val="32"/>
          </w:rPr>
          <w:t>九、一般公共预算财政拨款项目支出决算表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_Toc26706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2700" w:history="1">
        <w:r>
          <w:rPr>
            <w:rFonts w:ascii="仿宋_GB2312" w:eastAsia="仿宋_GB2312" w:hAnsi="仿宋_GB2312" w:cs="仿宋_GB2312" w:hint="eastAsia"/>
            <w:b w:val="0"/>
            <w:bCs w:val="0"/>
            <w:sz w:val="32"/>
            <w:szCs w:val="32"/>
          </w:rPr>
          <w:t>十、政府性基金预算财政拨款收入支出决算表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_Toc2700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32218" w:history="1">
        <w:r>
          <w:rPr>
            <w:rFonts w:ascii="仿宋_GB2312" w:eastAsia="仿宋_GB2312" w:hAnsi="仿宋_GB2312" w:cs="仿宋_GB2312" w:hint="eastAsia"/>
            <w:b w:val="0"/>
            <w:bCs w:val="0"/>
            <w:sz w:val="32"/>
            <w:szCs w:val="32"/>
          </w:rPr>
          <w:t>十一、国有资本经营预算财政拨款收入支出决算表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_Toc32218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23596" w:history="1">
        <w:r>
          <w:rPr>
            <w:rFonts w:ascii="仿宋_GB2312" w:eastAsia="仿宋_GB2312" w:hAnsi="仿宋_GB2312" w:cs="仿宋_GB2312" w:hint="eastAsia"/>
            <w:b w:val="0"/>
            <w:bCs w:val="0"/>
            <w:sz w:val="32"/>
            <w:szCs w:val="32"/>
          </w:rPr>
          <w:t>十二、国有资本经营预算财政拨款支出决算表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_Toc23596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pStyle w:val="21"/>
        <w:tabs>
          <w:tab w:val="right" w:leader="dot" w:pos="8306"/>
        </w:tabs>
        <w:rPr>
          <w:rFonts w:ascii="仿宋_GB2312" w:eastAsia="仿宋_GB2312" w:hAnsi="仿宋_GB2312" w:cs="仿宋_GB2312"/>
          <w:b w:val="0"/>
          <w:bCs w:val="0"/>
          <w:sz w:val="32"/>
          <w:szCs w:val="32"/>
        </w:rPr>
      </w:pPr>
      <w:hyperlink w:anchor="_Toc1521" w:history="1">
        <w:r>
          <w:rPr>
            <w:rFonts w:ascii="仿宋_GB2312" w:eastAsia="仿宋_GB2312" w:hAnsi="仿宋_GB2312" w:cs="仿宋_GB2312" w:hint="eastAsia"/>
            <w:b w:val="0"/>
            <w:bCs w:val="0"/>
            <w:sz w:val="32"/>
            <w:szCs w:val="32"/>
          </w:rPr>
          <w:t>十三、财政拨款“三公”经费支出决算表</w:t>
        </w:r>
        <w:r>
          <w:rPr>
            <w:rFonts w:ascii="仿宋_GB2312" w:eastAsia="仿宋_GB2312" w:hAnsi="仿宋_GB2312" w:cs="仿宋_GB2312" w:hint="eastAsia"/>
            <w:b w:val="0"/>
            <w:bCs w:val="0"/>
            <w:sz w:val="32"/>
            <w:szCs w:val="32"/>
          </w:rPr>
          <w:tab/>
        </w:r>
        <w:r>
          <w:rPr>
            <w:rFonts w:ascii="仿宋_GB2312" w:eastAsia="仿宋_GB2312" w:hAnsi="仿宋_GB2312" w:cs="仿宋_GB2312" w:hint="eastAsia"/>
            <w:b w:val="0"/>
            <w:bCs w:val="0"/>
            <w:sz w:val="32"/>
            <w:szCs w:val="32"/>
          </w:rPr>
          <w:fldChar w:fldCharType="begin"/>
        </w:r>
        <w:r>
          <w:rPr>
            <w:rFonts w:ascii="仿宋_GB2312" w:eastAsia="仿宋_GB2312" w:hAnsi="仿宋_GB2312" w:cs="仿宋_GB2312" w:hint="eastAsia"/>
            <w:b w:val="0"/>
            <w:bCs w:val="0"/>
            <w:sz w:val="32"/>
            <w:szCs w:val="32"/>
          </w:rPr>
          <w:instrText xml:space="preserve"> PAGEREF _Toc1521 \h </w:instrText>
        </w:r>
        <w:r>
          <w:rPr>
            <w:rFonts w:ascii="仿宋_GB2312" w:eastAsia="仿宋_GB2312" w:hAnsi="仿宋_GB2312" w:cs="仿宋_GB2312" w:hint="eastAsia"/>
            <w:b w:val="0"/>
            <w:bCs w:val="0"/>
            <w:sz w:val="32"/>
            <w:szCs w:val="32"/>
          </w:rPr>
        </w:r>
        <w:r>
          <w:rPr>
            <w:rFonts w:ascii="仿宋_GB2312" w:eastAsia="仿宋_GB2312" w:hAnsi="仿宋_GB2312" w:cs="仿宋_GB2312" w:hint="eastAsia"/>
            <w:b w:val="0"/>
            <w:bCs w:val="0"/>
            <w:sz w:val="32"/>
            <w:szCs w:val="32"/>
          </w:rPr>
          <w:fldChar w:fldCharType="separate"/>
        </w:r>
        <w:r w:rsidR="00707E60">
          <w:rPr>
            <w:rFonts w:ascii="仿宋_GB2312" w:eastAsia="仿宋_GB2312" w:hAnsi="仿宋_GB2312" w:cs="仿宋_GB2312"/>
            <w:b w:val="0"/>
            <w:bCs w:val="0"/>
            <w:noProof/>
            <w:sz w:val="32"/>
            <w:szCs w:val="32"/>
          </w:rPr>
          <w:t>48</w:t>
        </w:r>
        <w:r>
          <w:rPr>
            <w:rFonts w:ascii="仿宋_GB2312" w:eastAsia="仿宋_GB2312" w:hAnsi="仿宋_GB2312" w:cs="仿宋_GB2312" w:hint="eastAsia"/>
            <w:b w:val="0"/>
            <w:bCs w:val="0"/>
            <w:sz w:val="32"/>
            <w:szCs w:val="32"/>
          </w:rPr>
          <w:fldChar w:fldCharType="end"/>
        </w:r>
      </w:hyperlink>
    </w:p>
    <w:p w:rsidR="001A4A9B" w:rsidRDefault="00CA4A8A">
      <w:pPr>
        <w:ind w:firstLineChars="750" w:firstLine="2400"/>
        <w:rPr>
          <w:rFonts w:ascii="仿宋_GB2312" w:hAnsi="仿宋_GB2312" w:cs="仿宋_GB2312"/>
          <w:caps/>
          <w:szCs w:val="32"/>
        </w:rPr>
        <w:sectPr w:rsidR="001A4A9B">
          <w:footerReference w:type="default" r:id="rId11"/>
          <w:pgSz w:w="11906" w:h="16838"/>
          <w:pgMar w:top="1440" w:right="1800" w:bottom="1440" w:left="1800" w:header="851" w:footer="992" w:gutter="0"/>
          <w:pgNumType w:start="1"/>
          <w:cols w:space="425"/>
          <w:docGrid w:type="lines" w:linePitch="312"/>
        </w:sectPr>
      </w:pPr>
      <w:r>
        <w:rPr>
          <w:rFonts w:ascii="仿宋_GB2312" w:hAnsi="仿宋_GB2312" w:cs="仿宋_GB2312" w:hint="eastAsia"/>
          <w:caps/>
          <w:szCs w:val="32"/>
        </w:rPr>
        <w:fldChar w:fldCharType="end"/>
      </w:r>
    </w:p>
    <w:p w:rsidR="001A4A9B" w:rsidRDefault="00CA4A8A">
      <w:pPr>
        <w:pStyle w:val="1"/>
        <w:jc w:val="center"/>
        <w:rPr>
          <w:rStyle w:val="CharChar6"/>
          <w:rFonts w:ascii="黑体" w:eastAsia="黑体" w:hAnsi="黑体"/>
          <w:b/>
        </w:rPr>
      </w:pPr>
      <w:bookmarkStart w:id="1" w:name="_Toc3028"/>
      <w:r>
        <w:rPr>
          <w:rFonts w:ascii="黑体" w:eastAsia="黑体" w:hAnsi="黑体" w:hint="eastAsia"/>
          <w:b w:val="0"/>
        </w:rPr>
        <w:lastRenderedPageBreak/>
        <w:t>第一部分</w:t>
      </w:r>
      <w:r>
        <w:rPr>
          <w:rFonts w:ascii="黑体" w:eastAsia="黑体" w:hAnsi="黑体"/>
          <w:b w:val="0"/>
        </w:rPr>
        <w:t xml:space="preserve"> </w:t>
      </w:r>
      <w:r>
        <w:rPr>
          <w:rStyle w:val="CharChar6"/>
          <w:rFonts w:ascii="黑体" w:eastAsia="黑体" w:hAnsi="黑体" w:hint="eastAsia"/>
        </w:rPr>
        <w:t>单位概况</w:t>
      </w:r>
      <w:bookmarkEnd w:id="1"/>
    </w:p>
    <w:p w:rsidR="001A4A9B" w:rsidRDefault="001A4A9B">
      <w:pPr>
        <w:widowControl/>
        <w:jc w:val="left"/>
        <w:rPr>
          <w:rFonts w:ascii="黑体" w:eastAsia="黑体"/>
          <w:color w:val="000000"/>
          <w:szCs w:val="32"/>
        </w:rPr>
      </w:pPr>
    </w:p>
    <w:p w:rsidR="001A4A9B" w:rsidRDefault="00CA4A8A">
      <w:pPr>
        <w:pStyle w:val="20"/>
        <w:rPr>
          <w:rStyle w:val="2Char"/>
          <w:rFonts w:ascii="黑体" w:eastAsia="黑体" w:hAnsi="黑体"/>
        </w:rPr>
      </w:pPr>
      <w:bookmarkStart w:id="2" w:name="_Toc13157"/>
      <w:bookmarkStart w:id="3" w:name="_Toc15377197"/>
      <w:bookmarkStart w:id="4" w:name="_Toc15396600"/>
      <w:r>
        <w:rPr>
          <w:rStyle w:val="2Char"/>
          <w:rFonts w:ascii="黑体" w:eastAsia="黑体" w:hAnsi="黑体" w:hint="eastAsia"/>
        </w:rPr>
        <w:t>一、主要职责</w:t>
      </w:r>
      <w:bookmarkEnd w:id="2"/>
    </w:p>
    <w:p w:rsidR="001A4A9B" w:rsidRDefault="00CA4A8A">
      <w:pPr>
        <w:spacing w:line="560" w:lineRule="exact"/>
        <w:ind w:firstLineChars="200" w:firstLine="640"/>
        <w:rPr>
          <w:rFonts w:ascii="仿宋" w:eastAsia="仿宋" w:hAnsi="仿宋"/>
          <w:color w:val="000000"/>
          <w:szCs w:val="32"/>
        </w:rPr>
      </w:pPr>
      <w:bookmarkStart w:id="5" w:name="_Toc1989"/>
      <w:r>
        <w:rPr>
          <w:rFonts w:ascii="仿宋" w:eastAsia="仿宋" w:hAnsi="仿宋" w:cs="仿宋" w:hint="eastAsia"/>
          <w:szCs w:val="32"/>
        </w:rPr>
        <w:t>主要职能为</w:t>
      </w:r>
      <w:r>
        <w:rPr>
          <w:rFonts w:ascii="CESI仿宋-GB2312" w:eastAsia="CESI仿宋-GB2312" w:hAnsi="CESI仿宋-GB2312" w:cs="CESI仿宋-GB2312" w:hint="eastAsia"/>
          <w:szCs w:val="32"/>
        </w:rPr>
        <w:t>参与全市人力资源市场发展规划的拟定；协助开展市本级人力资源市场就业创业服务</w:t>
      </w:r>
      <w:r>
        <w:rPr>
          <w:rFonts w:ascii="CESI仿宋-GB2312" w:eastAsia="CESI仿宋-GB2312" w:hAnsi="CESI仿宋-GB2312" w:cs="CESI仿宋-GB2312" w:hint="eastAsia"/>
          <w:color w:val="000000"/>
          <w:szCs w:val="32"/>
        </w:rPr>
        <w:t>，承担</w:t>
      </w:r>
      <w:r>
        <w:rPr>
          <w:rFonts w:ascii="仿宋_GB2312" w:hAnsi="仿宋_GB2312" w:cs="仿宋_GB2312" w:hint="eastAsia"/>
          <w:color w:val="000000"/>
          <w:szCs w:val="32"/>
        </w:rPr>
        <w:t>“自贡知名高校行”等</w:t>
      </w:r>
      <w:r>
        <w:rPr>
          <w:rFonts w:ascii="CESI仿宋-GB2312" w:eastAsia="CESI仿宋-GB2312" w:hAnsi="CESI仿宋-GB2312" w:cs="CESI仿宋-GB2312" w:hint="eastAsia"/>
          <w:color w:val="000000"/>
          <w:szCs w:val="32"/>
        </w:rPr>
        <w:t>人才推介招聘</w:t>
      </w:r>
      <w:r>
        <w:rPr>
          <w:rFonts w:ascii="CESI仿宋-GB2312" w:eastAsia="CESI仿宋-GB2312" w:hAnsi="CESI仿宋-GB2312" w:cs="CESI仿宋-GB2312"/>
          <w:color w:val="000000"/>
          <w:szCs w:val="32"/>
        </w:rPr>
        <w:t>相关服务工作</w:t>
      </w:r>
      <w:r>
        <w:rPr>
          <w:rFonts w:ascii="仿宋" w:eastAsia="仿宋" w:hAnsi="仿宋" w:hint="eastAsia"/>
          <w:color w:val="000000"/>
          <w:szCs w:val="32"/>
        </w:rPr>
        <w:t>；承担对各类求职者开展职业指导、职业测评、职业规划等相关</w:t>
      </w:r>
      <w:r w:rsidR="00E47E88">
        <w:rPr>
          <w:rFonts w:ascii="仿宋" w:eastAsia="仿宋" w:hAnsi="仿宋" w:hint="eastAsia"/>
          <w:color w:val="000000"/>
          <w:szCs w:val="32"/>
        </w:rPr>
        <w:t>工</w:t>
      </w:r>
      <w:r>
        <w:rPr>
          <w:rFonts w:ascii="仿宋" w:eastAsia="仿宋" w:hAnsi="仿宋" w:hint="eastAsia"/>
          <w:color w:val="000000"/>
          <w:szCs w:val="32"/>
        </w:rPr>
        <w:t>作；承担创新创业服务及人力资源培训、管理咨询等工作；承担全市劳动能力鉴定和技能人才评价的技术指导及服务工作；代理专业技术职务（称）申报评审（定）；承担流动人员集体户口管理 相关工作；开展流动人员人事代理和单位委托的人事代理等相关服务；承担开展流动人员人事档案保管及传递、人事关系管理及信息化服务工作；</w:t>
      </w:r>
      <w:r>
        <w:rPr>
          <w:rFonts w:hint="eastAsia"/>
          <w:spacing w:val="-11"/>
          <w:szCs w:val="32"/>
        </w:rPr>
        <w:t>承担自贡人才网等公共人力资源信息平台的建设与维护工作</w:t>
      </w:r>
      <w:r>
        <w:rPr>
          <w:rFonts w:ascii="仿宋" w:eastAsia="仿宋" w:hAnsi="仿宋" w:hint="eastAsia"/>
          <w:color w:val="000000"/>
          <w:szCs w:val="32"/>
        </w:rPr>
        <w:t>；承担中心流动党员教育、管理及服务工作；完成人力资源社会保障局交办的其他事项。</w:t>
      </w:r>
    </w:p>
    <w:p w:rsidR="001A4A9B" w:rsidRDefault="00CA4A8A">
      <w:pPr>
        <w:pStyle w:val="20"/>
        <w:rPr>
          <w:rFonts w:ascii="黑体" w:eastAsia="黑体" w:hAnsi="黑体"/>
          <w:b w:val="0"/>
        </w:rPr>
      </w:pPr>
      <w:r>
        <w:rPr>
          <w:rFonts w:ascii="黑体" w:eastAsia="黑体" w:hAnsi="黑体" w:hint="eastAsia"/>
          <w:b w:val="0"/>
        </w:rPr>
        <w:t>二、</w:t>
      </w:r>
      <w:bookmarkEnd w:id="3"/>
      <w:bookmarkEnd w:id="4"/>
      <w:r>
        <w:rPr>
          <w:rFonts w:ascii="黑体" w:eastAsia="黑体" w:hAnsi="黑体" w:hint="eastAsia"/>
          <w:b w:val="0"/>
        </w:rPr>
        <w:t>机构设置</w:t>
      </w:r>
      <w:bookmarkEnd w:id="5"/>
    </w:p>
    <w:p w:rsidR="001A4A9B" w:rsidRDefault="00E47E88" w:rsidP="00F11FE3">
      <w:pPr>
        <w:pStyle w:val="a4"/>
        <w:spacing w:before="131"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根据</w:t>
      </w:r>
      <w:r w:rsidR="00CA4A8A">
        <w:rPr>
          <w:rFonts w:ascii="仿宋" w:eastAsia="仿宋" w:hAnsi="仿宋" w:cs="仿宋" w:hint="eastAsia"/>
          <w:sz w:val="32"/>
          <w:szCs w:val="32"/>
        </w:rPr>
        <w:t>《中共自贡市委机构编制委员会关于自贡市深化事业单位改革试点有关工作的通知》（</w:t>
      </w:r>
      <w:proofErr w:type="gramStart"/>
      <w:r w:rsidR="00CA4A8A">
        <w:rPr>
          <w:rFonts w:ascii="仿宋" w:eastAsia="仿宋" w:hAnsi="仿宋" w:cs="仿宋" w:hint="eastAsia"/>
          <w:sz w:val="32"/>
          <w:szCs w:val="32"/>
        </w:rPr>
        <w:t>自委编发</w:t>
      </w:r>
      <w:proofErr w:type="gramEnd"/>
      <w:r w:rsidR="00CA4A8A">
        <w:rPr>
          <w:rFonts w:ascii="仿宋" w:eastAsia="仿宋" w:hAnsi="仿宋" w:cs="仿宋" w:hint="eastAsia"/>
          <w:sz w:val="32"/>
          <w:szCs w:val="32"/>
        </w:rPr>
        <w:t>〔2020〕20号）要求，于2021年由自贡市人才服务中心、自贡市公共就业创业服务中</w:t>
      </w:r>
      <w:r w:rsidR="00CA4A8A">
        <w:rPr>
          <w:rFonts w:ascii="仿宋" w:eastAsia="仿宋" w:hAnsi="仿宋" w:cs="仿宋" w:hint="eastAsia"/>
          <w:sz w:val="32"/>
          <w:szCs w:val="32"/>
        </w:rPr>
        <w:lastRenderedPageBreak/>
        <w:t>心、自贡市劳动能力和职业技能鉴定指导服务中心整合组建为自贡市人力资源服务中心，为自贡市人力资源和社会保障局所属二级预算单位，单位性质为公益一类事业单位，机构数1个，内设8个科室。</w:t>
      </w:r>
    </w:p>
    <w:p w:rsidR="001A4A9B" w:rsidRDefault="001A4A9B">
      <w:pPr>
        <w:widowControl/>
        <w:jc w:val="left"/>
        <w:rPr>
          <w:rFonts w:ascii="仿宋" w:eastAsia="仿宋" w:hAnsi="仿宋"/>
          <w:color w:val="000000"/>
          <w:kern w:val="0"/>
          <w:szCs w:val="32"/>
        </w:rPr>
      </w:pPr>
    </w:p>
    <w:p w:rsidR="001A4A9B" w:rsidRDefault="00CA4A8A">
      <w:pPr>
        <w:rPr>
          <w:rFonts w:ascii="黑体" w:eastAsia="黑体" w:hAnsi="黑体"/>
          <w:color w:val="000000"/>
        </w:rPr>
      </w:pPr>
      <w:bookmarkStart w:id="6" w:name="_Toc15377204"/>
      <w:bookmarkStart w:id="7" w:name="_Toc15396602"/>
      <w:r>
        <w:rPr>
          <w:rFonts w:ascii="黑体" w:eastAsia="黑体" w:hAnsi="黑体" w:hint="eastAsia"/>
          <w:color w:val="000000"/>
        </w:rPr>
        <w:br w:type="page"/>
      </w:r>
    </w:p>
    <w:p w:rsidR="001A4A9B" w:rsidRDefault="00CA4A8A">
      <w:pPr>
        <w:pStyle w:val="1"/>
        <w:ind w:right="440"/>
        <w:jc w:val="right"/>
        <w:rPr>
          <w:rStyle w:val="CharChar6"/>
          <w:rFonts w:ascii="黑体" w:eastAsia="黑体" w:hAnsi="黑体"/>
        </w:rPr>
      </w:pPr>
      <w:bookmarkStart w:id="8" w:name="_Toc13662"/>
      <w:r>
        <w:rPr>
          <w:rFonts w:ascii="黑体" w:eastAsia="黑体" w:hAnsi="黑体" w:hint="eastAsia"/>
          <w:b w:val="0"/>
          <w:color w:val="000000"/>
        </w:rPr>
        <w:lastRenderedPageBreak/>
        <w:t>第二部分</w:t>
      </w:r>
      <w:r>
        <w:rPr>
          <w:rFonts w:ascii="黑体" w:eastAsia="黑体" w:hAnsi="黑体"/>
          <w:color w:val="000000"/>
        </w:rPr>
        <w:t xml:space="preserve"> </w:t>
      </w:r>
      <w:r>
        <w:rPr>
          <w:rStyle w:val="CharChar6"/>
          <w:rFonts w:ascii="黑体" w:eastAsia="黑体" w:hAnsi="黑体" w:hint="eastAsia"/>
        </w:rPr>
        <w:t>2023年度单位决算情况说明</w:t>
      </w:r>
      <w:bookmarkEnd w:id="6"/>
      <w:bookmarkEnd w:id="7"/>
      <w:bookmarkEnd w:id="8"/>
    </w:p>
    <w:p w:rsidR="001A4A9B" w:rsidRDefault="001A4A9B"/>
    <w:p w:rsidR="001A4A9B" w:rsidRDefault="00CA4A8A">
      <w:pPr>
        <w:pStyle w:val="11"/>
        <w:numPr>
          <w:ilvl w:val="0"/>
          <w:numId w:val="1"/>
        </w:numPr>
        <w:spacing w:line="600" w:lineRule="exact"/>
        <w:ind w:firstLineChars="0"/>
        <w:outlineLvl w:val="1"/>
        <w:rPr>
          <w:rStyle w:val="CharChar5"/>
          <w:rFonts w:ascii="黑体" w:eastAsia="黑体" w:hAnsi="黑体"/>
          <w:b w:val="0"/>
        </w:rPr>
      </w:pPr>
      <w:bookmarkStart w:id="9" w:name="_Toc18582"/>
      <w:bookmarkStart w:id="10" w:name="_Toc15377205"/>
      <w:bookmarkStart w:id="11" w:name="_Toc15396603"/>
      <w:r>
        <w:rPr>
          <w:rFonts w:ascii="黑体" w:eastAsia="黑体" w:hAnsi="黑体" w:hint="eastAsia"/>
          <w:color w:val="000000"/>
          <w:szCs w:val="32"/>
        </w:rPr>
        <w:t>收</w:t>
      </w:r>
      <w:r>
        <w:rPr>
          <w:rStyle w:val="CharChar5"/>
          <w:rFonts w:ascii="黑体" w:eastAsia="黑体" w:hAnsi="黑体" w:hint="eastAsia"/>
          <w:b w:val="0"/>
        </w:rPr>
        <w:t>入支出决算总体情况说明</w:t>
      </w:r>
      <w:bookmarkEnd w:id="9"/>
      <w:bookmarkEnd w:id="10"/>
      <w:bookmarkEnd w:id="11"/>
    </w:p>
    <w:p w:rsidR="001A4A9B" w:rsidRDefault="00CA4A8A">
      <w:pPr>
        <w:snapToGrid w:val="0"/>
        <w:spacing w:line="520" w:lineRule="exact"/>
        <w:ind w:firstLineChars="200" w:firstLine="640"/>
        <w:rPr>
          <w:rFonts w:ascii="仿宋_GB2312" w:hAnsi="仿宋_GB2312" w:cs="仿宋_GB2312"/>
          <w:szCs w:val="32"/>
        </w:rPr>
      </w:pPr>
      <w:r>
        <w:rPr>
          <w:rFonts w:ascii="仿宋_GB2312" w:hAnsi="仿宋" w:hint="eastAsia"/>
          <w:szCs w:val="32"/>
        </w:rPr>
        <w:t>2023年度收入总计1,054.90万元。</w:t>
      </w:r>
      <w:r>
        <w:rPr>
          <w:rFonts w:ascii="仿宋_GB2312" w:hAnsi="仿宋_GB2312" w:cs="仿宋_GB2312" w:hint="eastAsia"/>
          <w:szCs w:val="32"/>
        </w:rPr>
        <w:t>与2022年</w:t>
      </w:r>
      <w:r>
        <w:rPr>
          <w:rFonts w:ascii="仿宋_GB2312" w:hAnsi="仿宋" w:hint="eastAsia"/>
          <w:szCs w:val="32"/>
        </w:rPr>
        <w:t>988.88万元</w:t>
      </w:r>
      <w:r>
        <w:rPr>
          <w:rFonts w:ascii="仿宋_GB2312" w:hAnsi="仿宋_GB2312" w:cs="仿宋_GB2312" w:hint="eastAsia"/>
          <w:szCs w:val="32"/>
        </w:rPr>
        <w:t>相比，</w:t>
      </w:r>
      <w:r>
        <w:rPr>
          <w:rFonts w:ascii="仿宋_GB2312" w:hAnsi="仿宋" w:hint="eastAsia"/>
          <w:szCs w:val="32"/>
        </w:rPr>
        <w:t>增加66.02万元，</w:t>
      </w:r>
      <w:r>
        <w:rPr>
          <w:rFonts w:ascii="仿宋_GB2312" w:hAnsi="仿宋_GB2312" w:cs="仿宋_GB2312" w:hint="eastAsia"/>
          <w:szCs w:val="32"/>
        </w:rPr>
        <w:t>增长6.68%。</w:t>
      </w:r>
      <w:r>
        <w:rPr>
          <w:rFonts w:ascii="仿宋_GB2312" w:hAnsi="仿宋" w:hint="eastAsia"/>
          <w:szCs w:val="32"/>
        </w:rPr>
        <w:t>主要变动原因是：人员支出增加50.47万</w:t>
      </w:r>
      <w:r>
        <w:rPr>
          <w:rFonts w:ascii="仿宋" w:eastAsia="仿宋" w:hAnsi="仿宋" w:hint="eastAsia"/>
          <w:color w:val="000000"/>
          <w:szCs w:val="32"/>
        </w:rPr>
        <w:t>(主要是职工绩效工效增加39.24、养</w:t>
      </w:r>
      <w:proofErr w:type="gramStart"/>
      <w:r>
        <w:rPr>
          <w:rFonts w:ascii="仿宋" w:eastAsia="仿宋" w:hAnsi="仿宋" w:hint="eastAsia"/>
          <w:color w:val="000000"/>
          <w:szCs w:val="32"/>
        </w:rPr>
        <w:t>保增加</w:t>
      </w:r>
      <w:proofErr w:type="gramEnd"/>
      <w:r>
        <w:rPr>
          <w:rFonts w:ascii="仿宋" w:eastAsia="仿宋" w:hAnsi="仿宋" w:hint="eastAsia"/>
          <w:color w:val="000000"/>
          <w:szCs w:val="32"/>
        </w:rPr>
        <w:t>8.57万元、职业年金增加4.28万元、</w:t>
      </w:r>
      <w:proofErr w:type="gramStart"/>
      <w:r>
        <w:rPr>
          <w:rFonts w:ascii="仿宋" w:eastAsia="仿宋" w:hAnsi="仿宋" w:hint="eastAsia"/>
          <w:color w:val="000000"/>
          <w:szCs w:val="32"/>
        </w:rPr>
        <w:t>医</w:t>
      </w:r>
      <w:proofErr w:type="gramEnd"/>
      <w:r>
        <w:rPr>
          <w:rFonts w:ascii="仿宋" w:eastAsia="仿宋" w:hAnsi="仿宋" w:hint="eastAsia"/>
          <w:color w:val="000000"/>
          <w:szCs w:val="32"/>
        </w:rPr>
        <w:t>保、住房公积金及其他社会保险等增加2.27万元、基本工资及津贴补贴减少2.48万元、对个人和家庭的补助减少1.41万元）</w:t>
      </w:r>
      <w:r>
        <w:rPr>
          <w:rFonts w:ascii="仿宋_GB2312" w:hAnsi="仿宋" w:hint="eastAsia"/>
          <w:szCs w:val="32"/>
        </w:rPr>
        <w:t>；项目支出增加23.55万元</w:t>
      </w:r>
      <w:r>
        <w:rPr>
          <w:rFonts w:ascii="仿宋" w:eastAsia="仿宋" w:hAnsi="仿宋" w:hint="eastAsia"/>
          <w:color w:val="000000"/>
          <w:szCs w:val="32"/>
        </w:rPr>
        <w:t>（主要是公共服务能力建设项目增加4.64万元、非税返还增加6.85万元、就创补助专项增加81.72万元、技能人才培养专项增加105.45万元、招聘大厅运行项目减少7.79万元、档案管理运行项目减少0.38万元、产业园建设项目减少123.55万元、人才办专项减少43.39万元)</w:t>
      </w:r>
      <w:r>
        <w:rPr>
          <w:rFonts w:ascii="仿宋_GB2312" w:hAnsi="仿宋" w:hint="eastAsia"/>
          <w:szCs w:val="32"/>
        </w:rPr>
        <w:t>；公用经费减少2.74万元；年初结转结余减少5.26万元。</w:t>
      </w:r>
    </w:p>
    <w:p w:rsidR="001A4A9B" w:rsidRDefault="00CA4A8A">
      <w:pPr>
        <w:snapToGrid w:val="0"/>
        <w:spacing w:line="520" w:lineRule="exact"/>
        <w:ind w:firstLineChars="200" w:firstLine="640"/>
        <w:rPr>
          <w:rFonts w:ascii="仿宋_GB2312" w:hAnsi="仿宋_GB2312" w:cs="仿宋_GB2312"/>
          <w:color w:val="000000"/>
          <w:szCs w:val="32"/>
        </w:rPr>
      </w:pPr>
      <w:r>
        <w:rPr>
          <w:rFonts w:ascii="仿宋_GB2312" w:hAnsi="仿宋" w:hint="eastAsia"/>
          <w:szCs w:val="32"/>
        </w:rPr>
        <w:t>2023年度支出总计1,054.90万元，</w:t>
      </w:r>
      <w:r>
        <w:rPr>
          <w:rFonts w:ascii="仿宋_GB2312" w:hAnsi="仿宋_GB2312" w:cs="仿宋_GB2312" w:hint="eastAsia"/>
          <w:szCs w:val="32"/>
        </w:rPr>
        <w:t>与2022年</w:t>
      </w:r>
      <w:r>
        <w:rPr>
          <w:rFonts w:ascii="仿宋_GB2312" w:hAnsi="仿宋" w:hint="eastAsia"/>
          <w:szCs w:val="32"/>
        </w:rPr>
        <w:t>988.88万元相比，增加66.02万元，</w:t>
      </w:r>
      <w:r>
        <w:rPr>
          <w:rFonts w:ascii="仿宋_GB2312" w:hAnsi="仿宋_GB2312" w:cs="仿宋_GB2312" w:hint="eastAsia"/>
          <w:szCs w:val="32"/>
        </w:rPr>
        <w:t>增长6.68%.</w:t>
      </w:r>
      <w:r>
        <w:rPr>
          <w:rFonts w:ascii="仿宋_GB2312" w:hAnsi="仿宋" w:hint="eastAsia"/>
          <w:szCs w:val="32"/>
        </w:rPr>
        <w:t>主要变动原因是：人员支出增加50.47万</w:t>
      </w:r>
      <w:r>
        <w:rPr>
          <w:rFonts w:ascii="仿宋" w:eastAsia="仿宋" w:hAnsi="仿宋" w:hint="eastAsia"/>
          <w:color w:val="000000"/>
          <w:szCs w:val="32"/>
        </w:rPr>
        <w:t>(主要是职工绩效工效增加39.24、养</w:t>
      </w:r>
      <w:proofErr w:type="gramStart"/>
      <w:r>
        <w:rPr>
          <w:rFonts w:ascii="仿宋" w:eastAsia="仿宋" w:hAnsi="仿宋" w:hint="eastAsia"/>
          <w:color w:val="000000"/>
          <w:szCs w:val="32"/>
        </w:rPr>
        <w:t>保增加</w:t>
      </w:r>
      <w:proofErr w:type="gramEnd"/>
      <w:r>
        <w:rPr>
          <w:rFonts w:ascii="仿宋" w:eastAsia="仿宋" w:hAnsi="仿宋" w:hint="eastAsia"/>
          <w:color w:val="000000"/>
          <w:szCs w:val="32"/>
        </w:rPr>
        <w:t>8.57万元、职业年金增加4.28万元、</w:t>
      </w:r>
      <w:proofErr w:type="gramStart"/>
      <w:r>
        <w:rPr>
          <w:rFonts w:ascii="仿宋" w:eastAsia="仿宋" w:hAnsi="仿宋" w:hint="eastAsia"/>
          <w:color w:val="000000"/>
          <w:szCs w:val="32"/>
        </w:rPr>
        <w:t>医</w:t>
      </w:r>
      <w:proofErr w:type="gramEnd"/>
      <w:r>
        <w:rPr>
          <w:rFonts w:ascii="仿宋" w:eastAsia="仿宋" w:hAnsi="仿宋" w:hint="eastAsia"/>
          <w:color w:val="000000"/>
          <w:szCs w:val="32"/>
        </w:rPr>
        <w:t>保、住房公积金及其他社会保险等增加2.27万元、基本工资及津贴补贴减少2.48万元、对个人和家庭的补助减少1.41万元）</w:t>
      </w:r>
      <w:r>
        <w:rPr>
          <w:rFonts w:ascii="仿宋_GB2312" w:hAnsi="仿宋" w:hint="eastAsia"/>
          <w:szCs w:val="32"/>
        </w:rPr>
        <w:t>；项目支出增加36.97万元</w:t>
      </w:r>
      <w:r>
        <w:rPr>
          <w:rFonts w:ascii="仿宋" w:eastAsia="仿宋" w:hAnsi="仿宋" w:hint="eastAsia"/>
          <w:color w:val="000000"/>
          <w:szCs w:val="32"/>
        </w:rPr>
        <w:t>（主要是公共服务能力建设项目增加4.64万元、非税返还增加</w:t>
      </w:r>
      <w:r>
        <w:rPr>
          <w:rFonts w:ascii="仿宋" w:eastAsia="仿宋" w:hAnsi="仿宋" w:hint="eastAsia"/>
          <w:color w:val="000000"/>
          <w:szCs w:val="32"/>
        </w:rPr>
        <w:lastRenderedPageBreak/>
        <w:t>6.85万元、就创补助专项增加81.72万元、技能人才培养专项增加105.45万元、非</w:t>
      </w:r>
      <w:r w:rsidR="00E47E88">
        <w:rPr>
          <w:rFonts w:ascii="仿宋" w:eastAsia="仿宋" w:hAnsi="仿宋" w:hint="eastAsia"/>
          <w:color w:val="000000"/>
          <w:szCs w:val="32"/>
        </w:rPr>
        <w:t>财政拨款</w:t>
      </w:r>
      <w:r>
        <w:rPr>
          <w:rFonts w:ascii="仿宋" w:eastAsia="仿宋" w:hAnsi="仿宋" w:hint="eastAsia"/>
          <w:color w:val="000000"/>
          <w:szCs w:val="32"/>
        </w:rPr>
        <w:t>结转支出增加13.42万元、招聘大厅运行项目减少7.79万元、档案管理运行项目减少0.38万元、产业园建设项目减少123.55万元、人才办专项减少43.39万元)</w:t>
      </w:r>
      <w:r>
        <w:rPr>
          <w:rFonts w:ascii="仿宋_GB2312" w:hAnsi="仿宋" w:hint="eastAsia"/>
          <w:szCs w:val="32"/>
        </w:rPr>
        <w:t>；公用经费减少2.74万元；年末结转结余减少18.68万元。</w:t>
      </w:r>
    </w:p>
    <w:p w:rsidR="001A4A9B" w:rsidRDefault="00CA4A8A">
      <w:pPr>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（图1：收、支决算总计变动情况图）（柱状图）</w:t>
      </w:r>
    </w:p>
    <w:p w:rsidR="001A4A9B" w:rsidRDefault="00CA4A8A">
      <w:r>
        <w:rPr>
          <w:rFonts w:hint="eastAsia"/>
        </w:rPr>
        <w:t xml:space="preserve">   </w:t>
      </w:r>
      <w:r>
        <w:rPr>
          <w:noProof/>
        </w:rPr>
        <w:drawing>
          <wp:inline distT="0" distB="0" distL="114300" distR="114300">
            <wp:extent cx="4826000" cy="2743200"/>
            <wp:effectExtent l="4445" t="4445" r="8255" b="14605"/>
            <wp:docPr id="615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4A9B" w:rsidRDefault="001A4A9B" w:rsidP="00F11FE3">
      <w:pPr>
        <w:pStyle w:val="a4"/>
        <w:spacing w:before="131"/>
      </w:pPr>
    </w:p>
    <w:p w:rsidR="001A4A9B" w:rsidRDefault="00CA4A8A">
      <w:pPr>
        <w:pStyle w:val="11"/>
        <w:numPr>
          <w:ilvl w:val="0"/>
          <w:numId w:val="1"/>
        </w:numPr>
        <w:spacing w:line="600" w:lineRule="exact"/>
        <w:ind w:firstLineChars="0"/>
        <w:outlineLvl w:val="1"/>
        <w:rPr>
          <w:rStyle w:val="CharChar5"/>
          <w:rFonts w:ascii="黑体" w:eastAsia="黑体" w:hAnsi="黑体"/>
          <w:b w:val="0"/>
        </w:rPr>
      </w:pPr>
      <w:bookmarkStart w:id="12" w:name="_Toc15396604"/>
      <w:bookmarkStart w:id="13" w:name="_Toc15377206"/>
      <w:bookmarkStart w:id="14" w:name="_Toc9811"/>
      <w:bookmarkStart w:id="15" w:name="_Toc804272208"/>
      <w:r>
        <w:rPr>
          <w:rFonts w:ascii="黑体" w:eastAsia="黑体" w:hAnsi="黑体" w:hint="eastAsia"/>
          <w:color w:val="000000"/>
          <w:szCs w:val="32"/>
        </w:rPr>
        <w:t>收</w:t>
      </w:r>
      <w:r>
        <w:rPr>
          <w:rStyle w:val="CharChar5"/>
          <w:rFonts w:ascii="黑体" w:eastAsia="黑体" w:hAnsi="黑体" w:hint="eastAsia"/>
          <w:b w:val="0"/>
        </w:rPr>
        <w:t>入决算情况说明</w:t>
      </w:r>
      <w:bookmarkEnd w:id="12"/>
      <w:bookmarkEnd w:id="13"/>
      <w:bookmarkEnd w:id="14"/>
      <w:bookmarkEnd w:id="15"/>
    </w:p>
    <w:p w:rsidR="001A4A9B" w:rsidRDefault="00CA4A8A">
      <w:pPr>
        <w:spacing w:line="600" w:lineRule="exact"/>
        <w:ind w:firstLineChars="200" w:firstLine="640"/>
        <w:rPr>
          <w:rFonts w:ascii="仿宋" w:eastAsia="仿宋" w:hAnsi="仿宋"/>
          <w:color w:val="000000"/>
          <w:szCs w:val="32"/>
        </w:rPr>
      </w:pPr>
      <w:r>
        <w:rPr>
          <w:rFonts w:ascii="仿宋" w:eastAsia="仿宋" w:hAnsi="仿宋"/>
          <w:color w:val="000000"/>
          <w:szCs w:val="32"/>
        </w:rPr>
        <w:t>20</w:t>
      </w:r>
      <w:r>
        <w:rPr>
          <w:rFonts w:ascii="仿宋" w:eastAsia="仿宋" w:hAnsi="仿宋" w:hint="eastAsia"/>
          <w:color w:val="000000"/>
          <w:szCs w:val="32"/>
        </w:rPr>
        <w:t>23年</w:t>
      </w:r>
      <w:r>
        <w:rPr>
          <w:rFonts w:ascii="仿宋_GB2312" w:hAnsi="仿宋_GB2312" w:cs="仿宋_GB2312" w:hint="eastAsia"/>
          <w:szCs w:val="32"/>
        </w:rPr>
        <w:t>本年收入合计</w:t>
      </w:r>
      <w:r>
        <w:rPr>
          <w:rFonts w:ascii="仿宋" w:eastAsia="仿宋" w:hAnsi="仿宋" w:hint="eastAsia"/>
          <w:color w:val="000000"/>
          <w:szCs w:val="32"/>
        </w:rPr>
        <w:t>1,025.98万元，其中：</w:t>
      </w:r>
      <w:r>
        <w:rPr>
          <w:rFonts w:ascii="仿宋_GB2312" w:hAnsi="仿宋_GB2312" w:cs="仿宋_GB2312" w:hint="eastAsia"/>
          <w:szCs w:val="32"/>
        </w:rPr>
        <w:t>一般公共预算财政拨款收入</w:t>
      </w:r>
      <w:r>
        <w:rPr>
          <w:rFonts w:ascii="仿宋" w:eastAsia="仿宋" w:hAnsi="仿宋" w:hint="eastAsia"/>
          <w:color w:val="000000"/>
          <w:szCs w:val="32"/>
        </w:rPr>
        <w:t>1025.98万元，占100</w:t>
      </w:r>
      <w:r>
        <w:rPr>
          <w:rFonts w:ascii="仿宋" w:eastAsia="仿宋" w:hAnsi="仿宋"/>
          <w:color w:val="000000"/>
          <w:szCs w:val="32"/>
        </w:rPr>
        <w:t>%</w:t>
      </w:r>
      <w:r>
        <w:rPr>
          <w:rFonts w:ascii="仿宋" w:eastAsia="仿宋" w:hAnsi="仿宋" w:hint="eastAsia"/>
          <w:color w:val="000000"/>
          <w:szCs w:val="32"/>
        </w:rPr>
        <w:t>；</w:t>
      </w:r>
      <w:r>
        <w:rPr>
          <w:rFonts w:ascii="仿宋_GB2312" w:hAnsi="仿宋_GB2312" w:cs="仿宋_GB2312" w:hint="eastAsia"/>
          <w:szCs w:val="32"/>
        </w:rPr>
        <w:t>政府性基金预算财政拨款收入0万元，占0%；国有资本经营预算财政拨款收入0万元，占0%；上级补助收入0万元，占0%；事业收入0万元，占0%；经营收入0万元，占0%；附属单位上缴收入0万元，占0%；其他收入0万元，占0%。</w:t>
      </w:r>
    </w:p>
    <w:p w:rsidR="001A4A9B" w:rsidRDefault="00CA4A8A">
      <w:pPr>
        <w:spacing w:line="600" w:lineRule="exact"/>
        <w:ind w:firstLineChars="200" w:firstLine="640"/>
      </w:pPr>
      <w:r>
        <w:rPr>
          <w:rFonts w:ascii="仿宋_GB2312" w:hAnsi="仿宋_GB2312" w:cs="仿宋_GB2312" w:hint="eastAsia"/>
          <w:color w:val="000000"/>
          <w:szCs w:val="32"/>
        </w:rPr>
        <w:lastRenderedPageBreak/>
        <w:t>（图2：收入决算结构图）（饼状图）</w:t>
      </w:r>
    </w:p>
    <w:p w:rsidR="001A4A9B" w:rsidRDefault="00CA4A8A">
      <w:pPr>
        <w:pStyle w:val="2"/>
        <w:ind w:leftChars="0" w:left="0" w:firstLineChars="0" w:firstLine="0"/>
        <w:rPr>
          <w:rFonts w:ascii="仿宋_GB2312"/>
          <w:color w:val="FF0000"/>
          <w:szCs w:val="32"/>
        </w:rPr>
      </w:pPr>
      <w:r>
        <w:rPr>
          <w:rFonts w:hint="eastAsia"/>
        </w:rPr>
        <w:t xml:space="preserve">    </w:t>
      </w:r>
      <w:r>
        <w:rPr>
          <w:noProof/>
        </w:rPr>
        <w:drawing>
          <wp:inline distT="0" distB="0" distL="114300" distR="114300">
            <wp:extent cx="4572000" cy="2743200"/>
            <wp:effectExtent l="4445" t="4445" r="14605" b="14605"/>
            <wp:docPr id="107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4A9B" w:rsidRDefault="00CA4A8A">
      <w:pPr>
        <w:pStyle w:val="11"/>
        <w:numPr>
          <w:ilvl w:val="0"/>
          <w:numId w:val="1"/>
        </w:numPr>
        <w:spacing w:line="600" w:lineRule="exact"/>
        <w:ind w:firstLineChars="0"/>
        <w:outlineLvl w:val="1"/>
        <w:rPr>
          <w:rStyle w:val="CharChar5"/>
          <w:rFonts w:ascii="黑体" w:eastAsia="黑体" w:hAnsi="黑体"/>
          <w:b w:val="0"/>
        </w:rPr>
      </w:pPr>
      <w:bookmarkStart w:id="16" w:name="_Toc17567"/>
      <w:bookmarkStart w:id="17" w:name="_Toc609704471"/>
      <w:bookmarkStart w:id="18" w:name="_Toc15377207"/>
      <w:bookmarkStart w:id="19" w:name="_Toc15396605"/>
      <w:r>
        <w:rPr>
          <w:rFonts w:ascii="黑体" w:eastAsia="黑体" w:hAnsi="黑体" w:hint="eastAsia"/>
          <w:color w:val="000000"/>
          <w:szCs w:val="32"/>
        </w:rPr>
        <w:t>支</w:t>
      </w:r>
      <w:r>
        <w:rPr>
          <w:rStyle w:val="CharChar5"/>
          <w:rFonts w:ascii="黑体" w:eastAsia="黑体" w:hAnsi="黑体" w:hint="eastAsia"/>
          <w:b w:val="0"/>
        </w:rPr>
        <w:t>出决算情况说明</w:t>
      </w:r>
      <w:bookmarkEnd w:id="16"/>
      <w:bookmarkEnd w:id="17"/>
      <w:bookmarkEnd w:id="18"/>
      <w:bookmarkEnd w:id="19"/>
    </w:p>
    <w:p w:rsidR="001A4A9B" w:rsidRDefault="00CA4A8A">
      <w:pPr>
        <w:spacing w:line="580" w:lineRule="exact"/>
        <w:ind w:firstLineChars="200" w:firstLine="640"/>
        <w:rPr>
          <w:rFonts w:ascii="仿宋_GB2312" w:hAnsi="仿宋_GB2312" w:cs="仿宋_GB2312"/>
          <w:szCs w:val="32"/>
        </w:rPr>
      </w:pPr>
      <w:r>
        <w:rPr>
          <w:rFonts w:ascii="仿宋" w:eastAsia="仿宋" w:hAnsi="仿宋"/>
          <w:color w:val="000000"/>
          <w:szCs w:val="32"/>
        </w:rPr>
        <w:t>20</w:t>
      </w:r>
      <w:r>
        <w:rPr>
          <w:rFonts w:ascii="仿宋" w:eastAsia="仿宋" w:hAnsi="仿宋" w:hint="eastAsia"/>
          <w:color w:val="000000"/>
          <w:szCs w:val="32"/>
        </w:rPr>
        <w:t>23年</w:t>
      </w:r>
      <w:r>
        <w:rPr>
          <w:rFonts w:ascii="仿宋_GB2312" w:hAnsi="仿宋_GB2312" w:cs="仿宋_GB2312" w:hint="eastAsia"/>
          <w:szCs w:val="32"/>
        </w:rPr>
        <w:t>本年支出合计</w:t>
      </w:r>
      <w:r>
        <w:rPr>
          <w:rFonts w:ascii="仿宋" w:eastAsia="仿宋" w:hAnsi="仿宋" w:hint="eastAsia"/>
          <w:color w:val="000000"/>
          <w:szCs w:val="32"/>
        </w:rPr>
        <w:t>1,044.65万元，其中：</w:t>
      </w:r>
      <w:r>
        <w:rPr>
          <w:rFonts w:ascii="仿宋_GB2312" w:hAnsi="仿宋_GB2312" w:cs="仿宋_GB2312" w:hint="eastAsia"/>
          <w:szCs w:val="32"/>
        </w:rPr>
        <w:t>基本支出551.03万元，占52.75%；项目支出493.62万元，占47.25%；上缴上级支出0万元，占0%；经营支出0万元，占0%；对附属单位补助支出0万元，占0%。</w:t>
      </w:r>
    </w:p>
    <w:p w:rsidR="001A4A9B" w:rsidRDefault="00CA4A8A">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（图3：支出决算结构图）（饼状图）</w:t>
      </w:r>
    </w:p>
    <w:p w:rsidR="001A4A9B" w:rsidRDefault="00CA4A8A">
      <w:pPr>
        <w:spacing w:line="600" w:lineRule="exact"/>
        <w:ind w:firstLineChars="200" w:firstLine="640"/>
        <w:rPr>
          <w:rFonts w:ascii="仿宋_GB2312" w:hAnsi="仿宋_GB2312" w:cs="仿宋_GB2312"/>
          <w:color w:val="000000"/>
          <w:szCs w:val="32"/>
        </w:rPr>
      </w:pPr>
      <w:r>
        <w:rPr>
          <w:noProof/>
        </w:rPr>
        <w:drawing>
          <wp:anchor distT="0" distB="0" distL="114300" distR="114300" simplePos="0" relativeHeight="251660288" behindDoc="0" locked="0" layoutInCell="1" allowOverlap="1">
            <wp:simplePos x="0" y="0"/>
            <wp:positionH relativeFrom="column">
              <wp:posOffset>467995</wp:posOffset>
            </wp:positionH>
            <wp:positionV relativeFrom="paragraph">
              <wp:posOffset>-37465</wp:posOffset>
            </wp:positionV>
            <wp:extent cx="4572000" cy="2743200"/>
            <wp:effectExtent l="4445" t="4445" r="14605" b="14605"/>
            <wp:wrapNone/>
            <wp:docPr id="106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A4A9B" w:rsidRDefault="001A4A9B">
      <w:pPr>
        <w:pStyle w:val="5"/>
        <w:rPr>
          <w:rFonts w:ascii="仿宋_GB2312" w:hAnsi="仿宋_GB2312" w:cs="仿宋_GB2312"/>
          <w:color w:val="000000"/>
          <w:szCs w:val="32"/>
        </w:rPr>
      </w:pPr>
    </w:p>
    <w:p w:rsidR="001A4A9B" w:rsidRDefault="001A4A9B"/>
    <w:p w:rsidR="001A4A9B" w:rsidRDefault="00CA4A8A">
      <w:pPr>
        <w:rPr>
          <w:rFonts w:ascii="仿宋_GB2312" w:hAnsi="仿宋_GB2312" w:cs="仿宋_GB2312"/>
          <w:color w:val="000000"/>
          <w:szCs w:val="32"/>
        </w:rPr>
      </w:pPr>
      <w:r>
        <w:rPr>
          <w:rFonts w:ascii="仿宋_GB2312" w:hAnsi="仿宋_GB2312" w:cs="仿宋_GB2312" w:hint="eastAsia"/>
          <w:color w:val="000000"/>
          <w:szCs w:val="32"/>
        </w:rPr>
        <w:t xml:space="preserve">    </w:t>
      </w:r>
    </w:p>
    <w:p w:rsidR="001A4A9B" w:rsidRDefault="001A4A9B" w:rsidP="00F11FE3">
      <w:pPr>
        <w:pStyle w:val="2"/>
        <w:ind w:left="640" w:firstLine="640"/>
        <w:rPr>
          <w:rFonts w:ascii="仿宋_GB2312" w:hAnsi="仿宋_GB2312" w:cs="仿宋_GB2312"/>
          <w:color w:val="000000"/>
          <w:szCs w:val="32"/>
        </w:rPr>
      </w:pPr>
    </w:p>
    <w:p w:rsidR="001A4A9B" w:rsidRDefault="001A4A9B">
      <w:pPr>
        <w:pStyle w:val="5"/>
      </w:pPr>
    </w:p>
    <w:p w:rsidR="001A4A9B" w:rsidRDefault="001A4A9B"/>
    <w:p w:rsidR="001A4A9B" w:rsidRDefault="001A4A9B">
      <w:pPr>
        <w:spacing w:line="600" w:lineRule="exact"/>
        <w:rPr>
          <w:rFonts w:ascii="仿宋_GB2312"/>
          <w:color w:val="FF0000"/>
          <w:szCs w:val="32"/>
        </w:rPr>
      </w:pPr>
    </w:p>
    <w:p w:rsidR="001A4A9B" w:rsidRDefault="001A4A9B" w:rsidP="00F11FE3">
      <w:pPr>
        <w:pStyle w:val="2"/>
        <w:ind w:left="640" w:firstLine="640"/>
      </w:pPr>
    </w:p>
    <w:p w:rsidR="001A4A9B" w:rsidRDefault="00CA4A8A">
      <w:pPr>
        <w:pStyle w:val="11"/>
        <w:numPr>
          <w:ilvl w:val="0"/>
          <w:numId w:val="1"/>
        </w:numPr>
        <w:spacing w:line="600" w:lineRule="exact"/>
        <w:ind w:firstLineChars="0"/>
        <w:outlineLvl w:val="1"/>
        <w:rPr>
          <w:rFonts w:ascii="仿宋_GB2312" w:hAnsi="仿宋"/>
          <w:szCs w:val="32"/>
        </w:rPr>
      </w:pPr>
      <w:bookmarkStart w:id="20" w:name="_Toc15377208"/>
      <w:bookmarkStart w:id="21" w:name="_Toc2589"/>
      <w:bookmarkStart w:id="22" w:name="_Toc1887585605"/>
      <w:bookmarkStart w:id="23" w:name="_Toc15396606"/>
      <w:r>
        <w:rPr>
          <w:rFonts w:ascii="黑体" w:eastAsia="黑体" w:hAnsi="黑体" w:hint="eastAsia"/>
          <w:color w:val="000000"/>
          <w:szCs w:val="32"/>
        </w:rPr>
        <w:t>财政拨款收入支出决算总体情况说明</w:t>
      </w:r>
      <w:bookmarkEnd w:id="20"/>
      <w:bookmarkEnd w:id="21"/>
      <w:bookmarkEnd w:id="22"/>
      <w:bookmarkEnd w:id="23"/>
    </w:p>
    <w:p w:rsidR="001A4A9B" w:rsidRDefault="00CA4A8A">
      <w:pPr>
        <w:spacing w:line="580" w:lineRule="exact"/>
        <w:ind w:firstLineChars="200" w:firstLine="640"/>
        <w:rPr>
          <w:rFonts w:ascii="仿宋" w:eastAsia="仿宋" w:hAnsi="仿宋"/>
          <w:color w:val="000000"/>
          <w:szCs w:val="32"/>
        </w:rPr>
      </w:pPr>
      <w:r>
        <w:rPr>
          <w:rFonts w:ascii="仿宋" w:eastAsia="仿宋" w:hAnsi="仿宋" w:hint="eastAsia"/>
          <w:color w:val="000000"/>
          <w:szCs w:val="32"/>
        </w:rPr>
        <w:t>2023年财政拨款收、支总计1,025.98万元。与2022年954.70万元相比，年增加71.28万元，增长7.47%。主要变动原因是：人员支出增加50.47万(主要是职工绩效工效增加39.24、养</w:t>
      </w:r>
      <w:proofErr w:type="gramStart"/>
      <w:r>
        <w:rPr>
          <w:rFonts w:ascii="仿宋" w:eastAsia="仿宋" w:hAnsi="仿宋" w:hint="eastAsia"/>
          <w:color w:val="000000"/>
          <w:szCs w:val="32"/>
        </w:rPr>
        <w:t>保增加</w:t>
      </w:r>
      <w:proofErr w:type="gramEnd"/>
      <w:r>
        <w:rPr>
          <w:rFonts w:ascii="仿宋" w:eastAsia="仿宋" w:hAnsi="仿宋" w:hint="eastAsia"/>
          <w:color w:val="000000"/>
          <w:szCs w:val="32"/>
        </w:rPr>
        <w:t>8.57万元、职业年金增加4.28万元、</w:t>
      </w:r>
      <w:proofErr w:type="gramStart"/>
      <w:r>
        <w:rPr>
          <w:rFonts w:ascii="仿宋" w:eastAsia="仿宋" w:hAnsi="仿宋" w:hint="eastAsia"/>
          <w:color w:val="000000"/>
          <w:szCs w:val="32"/>
        </w:rPr>
        <w:t>医</w:t>
      </w:r>
      <w:proofErr w:type="gramEnd"/>
      <w:r>
        <w:rPr>
          <w:rFonts w:ascii="仿宋" w:eastAsia="仿宋" w:hAnsi="仿宋" w:hint="eastAsia"/>
          <w:color w:val="000000"/>
          <w:szCs w:val="32"/>
        </w:rPr>
        <w:t>保、住房公积金及其他社会保险等增加2.27万元、基本工资及津贴补贴减少2.48万元、对个人和家庭的补助减少1.41万元）；项目支出增加23.55万元（主要是公共服务能力建设项目增加4.64万元、非税返还增加6.85万元、就创补助专项增加81.72万元、技能人才培养专项增加105.45万元、招聘大厅运行项目减少7.79万元、档案管理运行项目减少0.38万元、产业园建设项目减少123.55万元、人才办专项减少43.39万元); 公用经费减少2.74万元。</w:t>
      </w:r>
    </w:p>
    <w:p w:rsidR="001A4A9B" w:rsidRDefault="00CA4A8A">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t>（图4：财政拨款收、支决算总计变动情况）（柱状图）</w:t>
      </w:r>
    </w:p>
    <w:p w:rsidR="001A4A9B" w:rsidRDefault="00CA4A8A">
      <w:pPr>
        <w:rPr>
          <w:rFonts w:ascii="仿宋" w:eastAsia="仿宋" w:hAnsi="仿宋"/>
          <w:b/>
          <w:color w:val="00B050"/>
          <w:szCs w:val="32"/>
        </w:rPr>
      </w:pPr>
      <w:r>
        <w:rPr>
          <w:rFonts w:hint="eastAsia"/>
        </w:rPr>
        <w:lastRenderedPageBreak/>
        <w:t xml:space="preserve">   </w:t>
      </w:r>
      <w:r>
        <w:rPr>
          <w:noProof/>
        </w:rPr>
        <w:drawing>
          <wp:inline distT="0" distB="0" distL="114300" distR="114300">
            <wp:extent cx="4826000" cy="2743200"/>
            <wp:effectExtent l="4445" t="4445" r="8255" b="14605"/>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4A9B" w:rsidRDefault="00CA4A8A">
      <w:pPr>
        <w:spacing w:line="600" w:lineRule="exact"/>
        <w:ind w:firstLineChars="200" w:firstLine="640"/>
        <w:outlineLvl w:val="1"/>
        <w:rPr>
          <w:rStyle w:val="CharChar5"/>
          <w:rFonts w:ascii="黑体" w:eastAsia="黑体" w:hAnsi="黑体"/>
          <w:b w:val="0"/>
        </w:rPr>
      </w:pPr>
      <w:bookmarkStart w:id="24" w:name="_Toc17328"/>
      <w:bookmarkStart w:id="25" w:name="_Toc15396607"/>
      <w:bookmarkStart w:id="26" w:name="_Toc883410705"/>
      <w:bookmarkStart w:id="27" w:name="_Toc15377209"/>
      <w:r>
        <w:rPr>
          <w:rFonts w:ascii="黑体" w:eastAsia="黑体" w:hAnsi="黑体" w:hint="eastAsia"/>
          <w:color w:val="000000"/>
          <w:szCs w:val="32"/>
        </w:rPr>
        <w:t>五、</w:t>
      </w:r>
      <w:r>
        <w:rPr>
          <w:rFonts w:ascii="黑体" w:eastAsia="黑体" w:hAnsi="黑体" w:hint="eastAsia"/>
          <w:b/>
          <w:color w:val="000000"/>
          <w:szCs w:val="32"/>
        </w:rPr>
        <w:t>一</w:t>
      </w:r>
      <w:r>
        <w:rPr>
          <w:rStyle w:val="CharChar5"/>
          <w:rFonts w:ascii="黑体" w:eastAsia="黑体" w:hAnsi="黑体" w:hint="eastAsia"/>
          <w:b w:val="0"/>
        </w:rPr>
        <w:t>般公共预算财政拨款支出决算情况说明</w:t>
      </w:r>
      <w:bookmarkEnd w:id="24"/>
      <w:bookmarkEnd w:id="25"/>
      <w:bookmarkEnd w:id="26"/>
      <w:bookmarkEnd w:id="27"/>
    </w:p>
    <w:p w:rsidR="001A4A9B" w:rsidRDefault="00CA4A8A">
      <w:pPr>
        <w:spacing w:line="600" w:lineRule="exact"/>
        <w:ind w:firstLineChars="200" w:firstLine="643"/>
        <w:outlineLvl w:val="2"/>
        <w:rPr>
          <w:rFonts w:ascii="仿宋" w:eastAsia="仿宋" w:hAnsi="仿宋"/>
          <w:b/>
          <w:color w:val="000000"/>
          <w:szCs w:val="32"/>
        </w:rPr>
      </w:pPr>
      <w:bookmarkStart w:id="28" w:name="_Toc15377210"/>
      <w:r>
        <w:rPr>
          <w:rFonts w:ascii="仿宋" w:eastAsia="仿宋" w:hAnsi="仿宋" w:hint="eastAsia"/>
          <w:b/>
          <w:color w:val="000000"/>
          <w:szCs w:val="32"/>
        </w:rPr>
        <w:t>（一）一般公共预算财政拨款支出决算总体情况</w:t>
      </w:r>
      <w:bookmarkEnd w:id="28"/>
    </w:p>
    <w:p w:rsidR="001A4A9B" w:rsidRDefault="00CA4A8A">
      <w:pPr>
        <w:spacing w:line="580" w:lineRule="exact"/>
        <w:ind w:firstLineChars="200" w:firstLine="640"/>
        <w:rPr>
          <w:rFonts w:ascii="仿宋" w:eastAsia="仿宋" w:hAnsi="仿宋"/>
          <w:color w:val="000000"/>
          <w:szCs w:val="32"/>
        </w:rPr>
      </w:pPr>
      <w:r>
        <w:rPr>
          <w:rFonts w:ascii="仿宋" w:eastAsia="仿宋" w:hAnsi="仿宋" w:hint="eastAsia"/>
          <w:color w:val="000000"/>
          <w:szCs w:val="32"/>
        </w:rPr>
        <w:t>2023年财政拨款收、支总计1,025.98万元，</w:t>
      </w:r>
      <w:r>
        <w:rPr>
          <w:rFonts w:ascii="仿宋_GB2312" w:hAnsi="仿宋_GB2312" w:cs="仿宋_GB2312" w:hint="eastAsia"/>
          <w:szCs w:val="32"/>
        </w:rPr>
        <w:t>占本年支出合计的98.21%。</w:t>
      </w:r>
      <w:r>
        <w:rPr>
          <w:rFonts w:ascii="仿宋" w:eastAsia="仿宋" w:hAnsi="仿宋" w:hint="eastAsia"/>
          <w:color w:val="000000"/>
          <w:szCs w:val="32"/>
        </w:rPr>
        <w:t>与2022年954.70万元相比，年增加71.28万元，增长7.47%。主要变动原因是：人员支出增加50.47万(主要是职工绩效工效增加39.24、养</w:t>
      </w:r>
      <w:proofErr w:type="gramStart"/>
      <w:r>
        <w:rPr>
          <w:rFonts w:ascii="仿宋" w:eastAsia="仿宋" w:hAnsi="仿宋" w:hint="eastAsia"/>
          <w:color w:val="000000"/>
          <w:szCs w:val="32"/>
        </w:rPr>
        <w:t>保增加</w:t>
      </w:r>
      <w:proofErr w:type="gramEnd"/>
      <w:r>
        <w:rPr>
          <w:rFonts w:ascii="仿宋" w:eastAsia="仿宋" w:hAnsi="仿宋" w:hint="eastAsia"/>
          <w:color w:val="000000"/>
          <w:szCs w:val="32"/>
        </w:rPr>
        <w:t>8.57万元、职业年金增加4.28万元、</w:t>
      </w:r>
      <w:proofErr w:type="gramStart"/>
      <w:r>
        <w:rPr>
          <w:rFonts w:ascii="仿宋" w:eastAsia="仿宋" w:hAnsi="仿宋" w:hint="eastAsia"/>
          <w:color w:val="000000"/>
          <w:szCs w:val="32"/>
        </w:rPr>
        <w:t>医</w:t>
      </w:r>
      <w:proofErr w:type="gramEnd"/>
      <w:r>
        <w:rPr>
          <w:rFonts w:ascii="仿宋" w:eastAsia="仿宋" w:hAnsi="仿宋" w:hint="eastAsia"/>
          <w:color w:val="000000"/>
          <w:szCs w:val="32"/>
        </w:rPr>
        <w:t>保、住房公积金及其他社会保险等增加2.27万元、基本工资及津贴补贴减少2.48万元、对个人和家庭的补助减少1.41万元）；公用经费减少2.74万元；项目支出增加23.55万元（主要是公共服务能力建设项目增加4.64万元、非税返还增加6.85万元、就创补助专项增加81.72万元、技能人才培养专项增加105.45万元、招聘大厅运行项目减少7.79万元、档案管理运行项目减少0.38万元、产业园建设项目减少123.55万元、人才办专项减少43.39万元)。</w:t>
      </w:r>
    </w:p>
    <w:p w:rsidR="001A4A9B" w:rsidRDefault="00CA4A8A">
      <w:pPr>
        <w:spacing w:line="600" w:lineRule="exact"/>
        <w:ind w:firstLineChars="200" w:firstLine="640"/>
        <w:rPr>
          <w:rFonts w:ascii="仿宋_GB2312" w:hAnsi="仿宋_GB2312" w:cs="仿宋_GB2312"/>
          <w:color w:val="000000"/>
          <w:szCs w:val="32"/>
        </w:rPr>
      </w:pPr>
      <w:r>
        <w:rPr>
          <w:rFonts w:ascii="仿宋_GB2312" w:hAnsi="仿宋_GB2312" w:cs="仿宋_GB2312" w:hint="eastAsia"/>
          <w:color w:val="000000"/>
          <w:szCs w:val="32"/>
        </w:rPr>
        <w:lastRenderedPageBreak/>
        <w:t>（图5：一般公共预算财政拨款支出决算变动情况）（柱状图）</w:t>
      </w:r>
    </w:p>
    <w:p w:rsidR="001A4A9B" w:rsidRDefault="00CA4A8A">
      <w:pPr>
        <w:rPr>
          <w:rFonts w:ascii="仿宋" w:hAnsi="仿宋"/>
          <w:color w:val="000000"/>
          <w:szCs w:val="32"/>
        </w:rPr>
      </w:pPr>
      <w:r>
        <w:rPr>
          <w:rFonts w:hint="eastAsia"/>
        </w:rPr>
        <w:t xml:space="preserve">   </w:t>
      </w:r>
      <w:r>
        <w:rPr>
          <w:noProof/>
        </w:rPr>
        <w:drawing>
          <wp:inline distT="0" distB="0" distL="114300" distR="114300">
            <wp:extent cx="4826000" cy="2743200"/>
            <wp:effectExtent l="4445" t="4445" r="8255" b="14605"/>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rPr>
        <w:t xml:space="preserve"> </w:t>
      </w:r>
    </w:p>
    <w:p w:rsidR="001A4A9B" w:rsidRDefault="00CA4A8A">
      <w:pPr>
        <w:spacing w:line="600" w:lineRule="exact"/>
        <w:ind w:firstLineChars="200" w:firstLine="643"/>
        <w:outlineLvl w:val="2"/>
        <w:rPr>
          <w:rFonts w:ascii="仿宋" w:eastAsia="仿宋" w:hAnsi="仿宋"/>
          <w:b/>
          <w:color w:val="000000"/>
          <w:szCs w:val="32"/>
        </w:rPr>
      </w:pPr>
      <w:bookmarkStart w:id="29" w:name="_Toc15377211"/>
      <w:r>
        <w:rPr>
          <w:rFonts w:ascii="仿宋" w:eastAsia="仿宋" w:hAnsi="仿宋" w:hint="eastAsia"/>
          <w:b/>
          <w:color w:val="000000"/>
          <w:szCs w:val="32"/>
        </w:rPr>
        <w:t>（二）一般公共预算财政拨款支出决算结构情况</w:t>
      </w:r>
      <w:bookmarkEnd w:id="29"/>
    </w:p>
    <w:p w:rsidR="001A4A9B" w:rsidRDefault="00CA4A8A">
      <w:pPr>
        <w:spacing w:line="600" w:lineRule="exact"/>
        <w:ind w:firstLine="640"/>
        <w:rPr>
          <w:rFonts w:ascii="仿宋_GB2312" w:hAnsi="仿宋_GB2312" w:cs="仿宋_GB2312"/>
          <w:szCs w:val="32"/>
        </w:rPr>
      </w:pPr>
      <w:r>
        <w:rPr>
          <w:rFonts w:ascii="仿宋_GB2312" w:hAnsi="仿宋_GB2312" w:cs="仿宋_GB2312" w:hint="eastAsia"/>
          <w:szCs w:val="32"/>
        </w:rPr>
        <w:t>2023年一般公共预算财政拨款支出1025.98万元，主要用于以下方面:一般公共服务支出0万元，占0%；教育支出0万元，占0%；科学技术支出0万元，占0%；文化旅游体育与传媒支出0万元，占0%；社会保障和就业支出980万元，占95.52%；卫生健康支出18.93万元，占1.85%；住房保障支出27.05万元，占2.63%。</w:t>
      </w:r>
    </w:p>
    <w:p w:rsidR="001A4A9B" w:rsidRDefault="00CA4A8A">
      <w:pPr>
        <w:spacing w:line="600" w:lineRule="exact"/>
        <w:ind w:firstLineChars="200" w:firstLine="640"/>
        <w:rPr>
          <w:rFonts w:ascii="仿宋" w:eastAsia="仿宋" w:hAnsi="仿宋"/>
          <w:color w:val="000000"/>
          <w:szCs w:val="32"/>
        </w:rPr>
      </w:pPr>
      <w:r>
        <w:rPr>
          <w:rFonts w:ascii="仿宋_GB2312" w:hAnsi="仿宋_GB2312" w:cs="仿宋_GB2312" w:hint="eastAsia"/>
          <w:color w:val="000000"/>
          <w:szCs w:val="32"/>
        </w:rPr>
        <w:t>（图6：一般公共预算财政拨款支出决算结构）（饼状图）</w:t>
      </w:r>
    </w:p>
    <w:p w:rsidR="001A4A9B" w:rsidRDefault="001A4A9B" w:rsidP="00F11FE3">
      <w:pPr>
        <w:pStyle w:val="2"/>
        <w:ind w:left="640" w:firstLine="640"/>
        <w:rPr>
          <w:rFonts w:ascii="仿宋" w:eastAsia="仿宋" w:hAnsi="仿宋"/>
          <w:color w:val="000000"/>
          <w:szCs w:val="32"/>
        </w:rPr>
      </w:pPr>
    </w:p>
    <w:p w:rsidR="001A4A9B" w:rsidRDefault="00CA4A8A">
      <w:pPr>
        <w:pStyle w:val="5"/>
        <w:ind w:left="0"/>
      </w:pPr>
      <w:r>
        <w:rPr>
          <w:rFonts w:hint="eastAsia"/>
        </w:rPr>
        <w:lastRenderedPageBreak/>
        <w:t xml:space="preserve">   </w:t>
      </w:r>
      <w:r>
        <w:rPr>
          <w:noProof/>
        </w:rPr>
        <w:drawing>
          <wp:inline distT="0" distB="0" distL="114300" distR="114300">
            <wp:extent cx="4572000" cy="2743200"/>
            <wp:effectExtent l="4445" t="4445" r="14605" b="14605"/>
            <wp:docPr id="1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A4A9B" w:rsidRDefault="00CA4A8A">
      <w:pPr>
        <w:spacing w:line="600" w:lineRule="exact"/>
        <w:ind w:firstLineChars="200" w:firstLine="643"/>
        <w:outlineLvl w:val="2"/>
        <w:rPr>
          <w:rFonts w:ascii="仿宋" w:eastAsia="仿宋" w:hAnsi="仿宋"/>
          <w:b/>
          <w:color w:val="000000"/>
          <w:szCs w:val="32"/>
        </w:rPr>
      </w:pPr>
      <w:bookmarkStart w:id="30" w:name="_Toc15377212"/>
      <w:r>
        <w:rPr>
          <w:rFonts w:ascii="仿宋" w:eastAsia="仿宋" w:hAnsi="仿宋" w:hint="eastAsia"/>
          <w:b/>
          <w:color w:val="000000"/>
          <w:szCs w:val="32"/>
        </w:rPr>
        <w:t>（三）一般公共预算财政拨款支出决算具体情况</w:t>
      </w:r>
      <w:bookmarkEnd w:id="30"/>
    </w:p>
    <w:p w:rsidR="001A4A9B" w:rsidRDefault="00CA4A8A">
      <w:pPr>
        <w:spacing w:line="600" w:lineRule="exact"/>
        <w:ind w:firstLineChars="200" w:firstLine="643"/>
        <w:outlineLvl w:val="2"/>
        <w:rPr>
          <w:rFonts w:ascii="仿宋_GB2312" w:hAnsi="仿宋_GB2312" w:cs="仿宋_GB2312"/>
          <w:szCs w:val="32"/>
        </w:rPr>
      </w:pPr>
      <w:bookmarkStart w:id="31" w:name="_Toc15378460"/>
      <w:bookmarkStart w:id="32" w:name="_Toc15377444"/>
      <w:bookmarkStart w:id="33" w:name="_Toc15377213"/>
      <w:r>
        <w:rPr>
          <w:rFonts w:ascii="仿宋_GB2312" w:hAnsi="仿宋_GB2312" w:cs="仿宋_GB2312" w:hint="eastAsia"/>
          <w:b/>
          <w:szCs w:val="32"/>
        </w:rPr>
        <w:t>2023年一般公共预算支出决算数为</w:t>
      </w:r>
      <w:r>
        <w:rPr>
          <w:rFonts w:ascii="仿宋_GB2312" w:hAnsi="仿宋_GB2312" w:cs="仿宋_GB2312" w:hint="eastAsia"/>
          <w:szCs w:val="32"/>
        </w:rPr>
        <w:t>1025.98万元，</w:t>
      </w:r>
      <w:r>
        <w:rPr>
          <w:rStyle w:val="a7"/>
          <w:rFonts w:ascii="仿宋_GB2312" w:hAnsi="仿宋_GB2312" w:cs="仿宋_GB2312" w:hint="eastAsia"/>
          <w:bCs/>
          <w:szCs w:val="32"/>
        </w:rPr>
        <w:t>完成预算100%。其中：</w:t>
      </w:r>
      <w:bookmarkEnd w:id="31"/>
      <w:bookmarkEnd w:id="32"/>
      <w:bookmarkEnd w:id="33"/>
    </w:p>
    <w:p w:rsidR="001A4A9B" w:rsidRDefault="00CA4A8A">
      <w:pPr>
        <w:spacing w:line="580" w:lineRule="exact"/>
        <w:ind w:firstLineChars="200" w:firstLine="643"/>
        <w:rPr>
          <w:rFonts w:ascii="仿宋" w:eastAsia="仿宋" w:hAnsi="仿宋" w:cs="仿宋"/>
          <w:color w:val="333333"/>
          <w:szCs w:val="32"/>
        </w:rPr>
      </w:pPr>
      <w:r>
        <w:rPr>
          <w:rStyle w:val="a7"/>
          <w:rFonts w:ascii="仿宋_GB2312" w:hAnsi="仿宋_GB2312" w:cs="仿宋_GB2312" w:hint="eastAsia"/>
          <w:bCs/>
          <w:szCs w:val="32"/>
        </w:rPr>
        <w:t>1.社会</w:t>
      </w:r>
      <w:r>
        <w:rPr>
          <w:rStyle w:val="a7"/>
          <w:rFonts w:ascii="仿宋" w:eastAsia="仿宋" w:hAnsi="仿宋" w:hint="eastAsia"/>
          <w:bCs/>
          <w:color w:val="000000"/>
          <w:szCs w:val="32"/>
        </w:rPr>
        <w:t>保障和就业支出（类）人力资源和社会保障管理事务（款）事业运行（项）</w:t>
      </w:r>
      <w:r>
        <w:rPr>
          <w:rFonts w:ascii="仿宋" w:eastAsia="仿宋" w:hAnsi="仿宋" w:cs="仿宋" w:hint="eastAsia"/>
          <w:color w:val="333333"/>
          <w:szCs w:val="32"/>
        </w:rPr>
        <w:t>：支出决算数为426.43万元，</w:t>
      </w:r>
      <w:r>
        <w:rPr>
          <w:rStyle w:val="a7"/>
          <w:rFonts w:ascii="仿宋" w:eastAsia="仿宋" w:hAnsi="仿宋" w:hint="eastAsia"/>
          <w:b w:val="0"/>
          <w:bCs/>
          <w:color w:val="000000"/>
          <w:szCs w:val="32"/>
        </w:rPr>
        <w:t>完成预算100</w:t>
      </w:r>
      <w:r>
        <w:rPr>
          <w:rStyle w:val="a7"/>
          <w:rFonts w:ascii="仿宋" w:eastAsia="仿宋" w:hAnsi="仿宋"/>
          <w:b w:val="0"/>
          <w:bCs/>
          <w:color w:val="000000"/>
          <w:szCs w:val="32"/>
        </w:rPr>
        <w:t>%</w:t>
      </w:r>
      <w:r>
        <w:rPr>
          <w:rStyle w:val="a7"/>
          <w:rFonts w:ascii="仿宋" w:eastAsia="仿宋" w:hAnsi="仿宋" w:hint="eastAsia"/>
          <w:b w:val="0"/>
          <w:bCs/>
          <w:color w:val="000000"/>
          <w:szCs w:val="32"/>
        </w:rPr>
        <w:t>。</w:t>
      </w:r>
      <w:r>
        <w:rPr>
          <w:rFonts w:ascii="仿宋" w:eastAsia="仿宋" w:hAnsi="仿宋" w:cs="仿宋" w:hint="eastAsia"/>
          <w:color w:val="333333"/>
          <w:szCs w:val="32"/>
        </w:rPr>
        <w:t>主要用于保障</w:t>
      </w:r>
      <w:r>
        <w:rPr>
          <w:rFonts w:ascii="仿宋" w:eastAsia="仿宋" w:hAnsi="仿宋" w:cs="仿宋" w:hint="eastAsia"/>
          <w:szCs w:val="32"/>
        </w:rPr>
        <w:t>劳动技能鉴定、大学生就业创业、人事档案管理、人事代理等</w:t>
      </w:r>
      <w:r>
        <w:rPr>
          <w:rFonts w:ascii="仿宋" w:eastAsia="仿宋" w:hAnsi="仿宋" w:cs="仿宋" w:hint="eastAsia"/>
          <w:color w:val="333333"/>
          <w:szCs w:val="32"/>
        </w:rPr>
        <w:t>人力资源服务工作正常运转相关的日常支出以及完成其他特定工作任务的经费支出。</w:t>
      </w:r>
    </w:p>
    <w:p w:rsidR="001A4A9B" w:rsidRDefault="00CA4A8A">
      <w:pPr>
        <w:spacing w:line="580" w:lineRule="exact"/>
        <w:ind w:firstLineChars="200" w:firstLine="643"/>
        <w:rPr>
          <w:rFonts w:ascii="仿宋" w:eastAsia="仿宋" w:hAnsi="仿宋" w:cs="仿宋"/>
          <w:color w:val="333333"/>
          <w:szCs w:val="32"/>
        </w:rPr>
      </w:pPr>
      <w:r>
        <w:rPr>
          <w:rStyle w:val="a7"/>
          <w:rFonts w:ascii="仿宋" w:eastAsia="仿宋" w:hAnsi="仿宋" w:hint="eastAsia"/>
          <w:bCs/>
          <w:color w:val="000000"/>
          <w:szCs w:val="32"/>
        </w:rPr>
        <w:t>2.社会保障和就业支出（类）人力资源和社会保障管理事务（款）其他人力资源和社会保障管理事务支出（项）</w:t>
      </w:r>
      <w:r>
        <w:rPr>
          <w:rFonts w:ascii="仿宋" w:eastAsia="仿宋" w:hAnsi="仿宋" w:cs="仿宋" w:hint="eastAsia"/>
          <w:color w:val="333333"/>
          <w:szCs w:val="32"/>
        </w:rPr>
        <w:t>：支出决算数为100.39万元，</w:t>
      </w:r>
      <w:r>
        <w:rPr>
          <w:rStyle w:val="a7"/>
          <w:rFonts w:ascii="仿宋" w:eastAsia="仿宋" w:hAnsi="仿宋" w:hint="eastAsia"/>
          <w:b w:val="0"/>
          <w:bCs/>
          <w:color w:val="000000"/>
          <w:szCs w:val="32"/>
        </w:rPr>
        <w:t>完成预算100</w:t>
      </w:r>
      <w:r>
        <w:rPr>
          <w:rStyle w:val="a7"/>
          <w:rFonts w:ascii="仿宋" w:eastAsia="仿宋" w:hAnsi="仿宋"/>
          <w:b w:val="0"/>
          <w:bCs/>
          <w:color w:val="000000"/>
          <w:szCs w:val="32"/>
        </w:rPr>
        <w:t>%</w:t>
      </w:r>
      <w:r>
        <w:rPr>
          <w:rStyle w:val="a7"/>
          <w:rFonts w:ascii="仿宋" w:eastAsia="仿宋" w:hAnsi="仿宋" w:hint="eastAsia"/>
          <w:b w:val="0"/>
          <w:bCs/>
          <w:color w:val="000000"/>
          <w:szCs w:val="32"/>
        </w:rPr>
        <w:t>。</w:t>
      </w:r>
      <w:r>
        <w:rPr>
          <w:rFonts w:ascii="仿宋" w:eastAsia="仿宋" w:hAnsi="仿宋" w:cs="仿宋" w:hint="eastAsia"/>
          <w:color w:val="333333"/>
          <w:szCs w:val="32"/>
        </w:rPr>
        <w:t>主要用于保障</w:t>
      </w:r>
      <w:r>
        <w:rPr>
          <w:rFonts w:ascii="仿宋" w:eastAsia="仿宋" w:hAnsi="仿宋" w:cs="仿宋" w:hint="eastAsia"/>
          <w:szCs w:val="32"/>
        </w:rPr>
        <w:t>人事档案管理、劳动能力鉴定等各类专项</w:t>
      </w:r>
      <w:r>
        <w:rPr>
          <w:rFonts w:ascii="仿宋" w:eastAsia="仿宋" w:hAnsi="仿宋" w:cs="仿宋" w:hint="eastAsia"/>
          <w:color w:val="333333"/>
          <w:szCs w:val="32"/>
        </w:rPr>
        <w:t>人力资源服务工作运转相关的项目支出。</w:t>
      </w:r>
    </w:p>
    <w:p w:rsidR="001A4A9B" w:rsidRDefault="00CA4A8A">
      <w:pPr>
        <w:spacing w:line="580" w:lineRule="exact"/>
        <w:ind w:firstLineChars="200" w:firstLine="643"/>
        <w:rPr>
          <w:rFonts w:ascii="仿宋" w:eastAsia="仿宋" w:hAnsi="仿宋" w:cs="仿宋"/>
          <w:color w:val="333333"/>
          <w:szCs w:val="32"/>
        </w:rPr>
      </w:pPr>
      <w:r>
        <w:rPr>
          <w:rStyle w:val="a7"/>
          <w:rFonts w:ascii="仿宋" w:eastAsia="仿宋" w:hAnsi="仿宋" w:hint="eastAsia"/>
          <w:bCs/>
          <w:color w:val="000000"/>
          <w:szCs w:val="32"/>
        </w:rPr>
        <w:t>3.社会保障和就业支出（类）人力资源和社会保障管理事务</w:t>
      </w:r>
      <w:r>
        <w:rPr>
          <w:rStyle w:val="a7"/>
          <w:rFonts w:ascii="仿宋" w:eastAsia="仿宋" w:hAnsi="仿宋" w:hint="eastAsia"/>
          <w:bCs/>
          <w:color w:val="000000"/>
          <w:szCs w:val="32"/>
        </w:rPr>
        <w:lastRenderedPageBreak/>
        <w:t>（款）其他就业补助支出（项）</w:t>
      </w:r>
      <w:r>
        <w:rPr>
          <w:rFonts w:ascii="仿宋" w:eastAsia="仿宋" w:hAnsi="仿宋" w:cs="仿宋" w:hint="eastAsia"/>
          <w:color w:val="333333"/>
          <w:szCs w:val="32"/>
        </w:rPr>
        <w:t>：支出决算数为374.56万元，</w:t>
      </w:r>
      <w:r>
        <w:rPr>
          <w:rStyle w:val="a7"/>
          <w:rFonts w:ascii="仿宋" w:eastAsia="仿宋" w:hAnsi="仿宋" w:hint="eastAsia"/>
          <w:b w:val="0"/>
          <w:bCs/>
          <w:color w:val="000000"/>
          <w:szCs w:val="32"/>
        </w:rPr>
        <w:t>完成预算100</w:t>
      </w:r>
      <w:r>
        <w:rPr>
          <w:rStyle w:val="a7"/>
          <w:rFonts w:ascii="仿宋" w:eastAsia="仿宋" w:hAnsi="仿宋"/>
          <w:b w:val="0"/>
          <w:bCs/>
          <w:color w:val="000000"/>
          <w:szCs w:val="32"/>
        </w:rPr>
        <w:t>%</w:t>
      </w:r>
      <w:r>
        <w:rPr>
          <w:rStyle w:val="a7"/>
          <w:rFonts w:ascii="仿宋" w:eastAsia="仿宋" w:hAnsi="仿宋" w:hint="eastAsia"/>
          <w:b w:val="0"/>
          <w:bCs/>
          <w:color w:val="000000"/>
          <w:szCs w:val="32"/>
        </w:rPr>
        <w:t>。</w:t>
      </w:r>
      <w:r>
        <w:rPr>
          <w:rFonts w:ascii="仿宋" w:eastAsia="仿宋" w:hAnsi="仿宋" w:cs="仿宋" w:hint="eastAsia"/>
          <w:color w:val="333333"/>
          <w:szCs w:val="32"/>
        </w:rPr>
        <w:t>主要用于保障技能人才服务、</w:t>
      </w:r>
      <w:r>
        <w:rPr>
          <w:rFonts w:ascii="仿宋" w:eastAsia="仿宋" w:hAnsi="仿宋" w:cs="仿宋" w:hint="eastAsia"/>
          <w:szCs w:val="32"/>
        </w:rPr>
        <w:t>大学生就业创业服务、人力资源产业园运营等各类专项</w:t>
      </w:r>
      <w:r>
        <w:rPr>
          <w:rFonts w:ascii="仿宋" w:eastAsia="仿宋" w:hAnsi="仿宋" w:cs="仿宋" w:hint="eastAsia"/>
          <w:color w:val="333333"/>
          <w:szCs w:val="32"/>
        </w:rPr>
        <w:t>人力资源服务工作运转相关的项目支出。</w:t>
      </w:r>
    </w:p>
    <w:p w:rsidR="001A4A9B" w:rsidRDefault="00CA4A8A">
      <w:pPr>
        <w:spacing w:line="580" w:lineRule="exact"/>
        <w:ind w:firstLineChars="200" w:firstLine="643"/>
        <w:rPr>
          <w:rFonts w:ascii="仿宋" w:eastAsia="仿宋" w:hAnsi="仿宋" w:cs="仿宋"/>
          <w:color w:val="333333"/>
          <w:szCs w:val="32"/>
        </w:rPr>
      </w:pPr>
      <w:r>
        <w:rPr>
          <w:rStyle w:val="a7"/>
          <w:rFonts w:ascii="仿宋" w:eastAsia="仿宋" w:hAnsi="仿宋" w:hint="eastAsia"/>
          <w:bCs/>
          <w:color w:val="000000"/>
          <w:szCs w:val="32"/>
        </w:rPr>
        <w:t>4.社会保障和就业支出（类）人力资源和社会保障管理事务（款）事业单位离退休（项）</w:t>
      </w:r>
      <w:r>
        <w:rPr>
          <w:rFonts w:ascii="仿宋" w:eastAsia="仿宋" w:hAnsi="仿宋" w:cs="仿宋" w:hint="eastAsia"/>
          <w:color w:val="333333"/>
          <w:szCs w:val="32"/>
        </w:rPr>
        <w:t>：支出决算数为4.41万元，</w:t>
      </w:r>
      <w:r>
        <w:rPr>
          <w:rStyle w:val="a7"/>
          <w:rFonts w:ascii="仿宋" w:eastAsia="仿宋" w:hAnsi="仿宋" w:hint="eastAsia"/>
          <w:b w:val="0"/>
          <w:bCs/>
          <w:color w:val="000000"/>
          <w:szCs w:val="32"/>
        </w:rPr>
        <w:t>完成预算100</w:t>
      </w:r>
      <w:r>
        <w:rPr>
          <w:rStyle w:val="a7"/>
          <w:rFonts w:ascii="仿宋" w:eastAsia="仿宋" w:hAnsi="仿宋"/>
          <w:b w:val="0"/>
          <w:bCs/>
          <w:color w:val="000000"/>
          <w:szCs w:val="32"/>
        </w:rPr>
        <w:t>%</w:t>
      </w:r>
      <w:r>
        <w:rPr>
          <w:rStyle w:val="a7"/>
          <w:rFonts w:ascii="仿宋" w:eastAsia="仿宋" w:hAnsi="仿宋" w:hint="eastAsia"/>
          <w:b w:val="0"/>
          <w:bCs/>
          <w:color w:val="000000"/>
          <w:szCs w:val="32"/>
        </w:rPr>
        <w:t>。</w:t>
      </w:r>
      <w:r>
        <w:rPr>
          <w:rFonts w:ascii="仿宋" w:eastAsia="仿宋" w:hAnsi="仿宋" w:cs="仿宋" w:hint="eastAsia"/>
          <w:color w:val="333333"/>
          <w:szCs w:val="32"/>
        </w:rPr>
        <w:t>主要用于</w:t>
      </w:r>
      <w:r>
        <w:rPr>
          <w:rStyle w:val="a7"/>
          <w:rFonts w:ascii="仿宋" w:eastAsia="仿宋" w:hAnsi="仿宋" w:hint="eastAsia"/>
          <w:b w:val="0"/>
          <w:bCs/>
          <w:color w:val="000000"/>
          <w:szCs w:val="32"/>
        </w:rPr>
        <w:t>保障退休人员发放生活补助的经费支出。</w:t>
      </w:r>
    </w:p>
    <w:p w:rsidR="001A4A9B" w:rsidRDefault="00CA4A8A">
      <w:pPr>
        <w:spacing w:line="580" w:lineRule="exact"/>
        <w:ind w:firstLineChars="200" w:firstLine="643"/>
        <w:rPr>
          <w:rStyle w:val="a7"/>
          <w:rFonts w:ascii="仿宋" w:eastAsia="仿宋" w:hAnsi="仿宋"/>
          <w:b w:val="0"/>
          <w:bCs/>
          <w:color w:val="000000"/>
          <w:szCs w:val="32"/>
        </w:rPr>
      </w:pPr>
      <w:r>
        <w:rPr>
          <w:rStyle w:val="a7"/>
          <w:rFonts w:ascii="仿宋" w:eastAsia="仿宋" w:hAnsi="仿宋" w:hint="eastAsia"/>
          <w:bCs/>
          <w:color w:val="000000"/>
          <w:szCs w:val="32"/>
        </w:rPr>
        <w:t>5.社会保障和就业支出（类）行政事业单位离退休（款）机关事业单位基本养老保险缴费支出（项）：</w:t>
      </w:r>
      <w:r>
        <w:rPr>
          <w:rStyle w:val="a7"/>
          <w:rFonts w:ascii="仿宋" w:eastAsia="仿宋" w:hAnsi="仿宋" w:hint="eastAsia"/>
          <w:b w:val="0"/>
          <w:bCs/>
          <w:color w:val="000000"/>
          <w:szCs w:val="32"/>
        </w:rPr>
        <w:t>支出决算数为49.47万元，完成预算100%</w:t>
      </w:r>
      <w:r w:rsidR="00E47E88">
        <w:rPr>
          <w:rStyle w:val="a7"/>
          <w:rFonts w:ascii="仿宋" w:eastAsia="仿宋" w:hAnsi="仿宋" w:hint="eastAsia"/>
          <w:b w:val="0"/>
          <w:bCs/>
          <w:color w:val="000000"/>
          <w:szCs w:val="32"/>
        </w:rPr>
        <w:t>。主要用于</w:t>
      </w:r>
      <w:r>
        <w:rPr>
          <w:rStyle w:val="a7"/>
          <w:rFonts w:ascii="仿宋" w:eastAsia="仿宋" w:hAnsi="仿宋" w:hint="eastAsia"/>
          <w:b w:val="0"/>
          <w:bCs/>
          <w:color w:val="000000"/>
          <w:szCs w:val="32"/>
        </w:rPr>
        <w:t>在职职工基本养老保险的单位缴费。</w:t>
      </w:r>
    </w:p>
    <w:p w:rsidR="001A4A9B" w:rsidRDefault="00CA4A8A">
      <w:pPr>
        <w:spacing w:line="580" w:lineRule="exact"/>
        <w:ind w:firstLineChars="200" w:firstLine="643"/>
        <w:rPr>
          <w:rStyle w:val="a7"/>
          <w:rFonts w:ascii="仿宋" w:eastAsia="仿宋" w:hAnsi="仿宋"/>
          <w:b w:val="0"/>
          <w:bCs/>
          <w:color w:val="000000"/>
          <w:szCs w:val="32"/>
        </w:rPr>
      </w:pPr>
      <w:r>
        <w:rPr>
          <w:rStyle w:val="a7"/>
          <w:rFonts w:ascii="仿宋" w:eastAsia="仿宋" w:hAnsi="仿宋" w:hint="eastAsia"/>
          <w:bCs/>
          <w:color w:val="000000"/>
          <w:szCs w:val="32"/>
        </w:rPr>
        <w:t>6.社会保障和就业支出（类）行政事业单位离退休（款）机关事业单位职业年金缴费支出（项）：</w:t>
      </w:r>
      <w:r>
        <w:rPr>
          <w:rStyle w:val="a7"/>
          <w:rFonts w:ascii="仿宋" w:eastAsia="仿宋" w:hAnsi="仿宋" w:hint="eastAsia"/>
          <w:b w:val="0"/>
          <w:bCs/>
          <w:color w:val="000000"/>
          <w:szCs w:val="32"/>
        </w:rPr>
        <w:t>支出决算数为24.74万，完成预算100%。主要用于在职职工职业年金的单位缴费。</w:t>
      </w:r>
    </w:p>
    <w:p w:rsidR="001A4A9B" w:rsidRDefault="00CA4A8A">
      <w:pPr>
        <w:spacing w:line="580" w:lineRule="exact"/>
        <w:ind w:firstLineChars="200" w:firstLine="643"/>
        <w:rPr>
          <w:rFonts w:ascii="仿宋" w:eastAsia="仿宋" w:hAnsi="仿宋" w:cs="仿宋"/>
          <w:szCs w:val="32"/>
        </w:rPr>
      </w:pPr>
      <w:r>
        <w:rPr>
          <w:rStyle w:val="a7"/>
          <w:rFonts w:ascii="仿宋" w:eastAsia="仿宋" w:hAnsi="仿宋" w:hint="eastAsia"/>
          <w:bCs/>
          <w:color w:val="000000"/>
          <w:szCs w:val="32"/>
        </w:rPr>
        <w:t>7.医疗卫生和计划生育支出（类）行政事业单位医疗（款）事业单位医疗（项）：</w:t>
      </w:r>
      <w:r>
        <w:rPr>
          <w:rStyle w:val="a7"/>
          <w:rFonts w:ascii="仿宋" w:eastAsia="仿宋" w:hAnsi="仿宋" w:hint="eastAsia"/>
          <w:b w:val="0"/>
          <w:bCs/>
          <w:color w:val="000000"/>
          <w:szCs w:val="32"/>
        </w:rPr>
        <w:t>支出</w:t>
      </w:r>
      <w:r>
        <w:rPr>
          <w:rFonts w:ascii="仿宋" w:eastAsia="仿宋" w:hAnsi="仿宋" w:cs="仿宋" w:hint="eastAsia"/>
          <w:color w:val="333333"/>
          <w:szCs w:val="32"/>
        </w:rPr>
        <w:t>决算数为18.93万元，</w:t>
      </w:r>
      <w:r>
        <w:rPr>
          <w:rStyle w:val="a7"/>
          <w:rFonts w:ascii="仿宋" w:eastAsia="仿宋" w:hAnsi="仿宋" w:hint="eastAsia"/>
          <w:b w:val="0"/>
          <w:bCs/>
          <w:color w:val="000000"/>
          <w:szCs w:val="32"/>
        </w:rPr>
        <w:t>完成预算100</w:t>
      </w:r>
      <w:r>
        <w:rPr>
          <w:rStyle w:val="a7"/>
          <w:rFonts w:ascii="仿宋" w:eastAsia="仿宋" w:hAnsi="仿宋"/>
          <w:b w:val="0"/>
          <w:bCs/>
          <w:color w:val="000000"/>
          <w:szCs w:val="32"/>
        </w:rPr>
        <w:t>%</w:t>
      </w:r>
      <w:r>
        <w:rPr>
          <w:rStyle w:val="a7"/>
          <w:rFonts w:ascii="仿宋" w:eastAsia="仿宋" w:hAnsi="仿宋" w:hint="eastAsia"/>
          <w:b w:val="0"/>
          <w:bCs/>
          <w:color w:val="000000"/>
          <w:szCs w:val="32"/>
        </w:rPr>
        <w:t>。</w:t>
      </w:r>
      <w:r>
        <w:rPr>
          <w:rFonts w:ascii="仿宋" w:eastAsia="仿宋" w:hAnsi="仿宋" w:cs="仿宋" w:hint="eastAsia"/>
          <w:szCs w:val="32"/>
        </w:rPr>
        <w:t>主要用于在职职工基本医疗保险的单位缴费。</w:t>
      </w:r>
    </w:p>
    <w:p w:rsidR="001A4A9B" w:rsidRDefault="00CA4A8A">
      <w:pPr>
        <w:spacing w:line="580" w:lineRule="exact"/>
        <w:ind w:firstLineChars="200" w:firstLine="643"/>
        <w:rPr>
          <w:rFonts w:ascii="仿宋" w:eastAsia="仿宋" w:hAnsi="仿宋"/>
          <w:b/>
          <w:color w:val="000000"/>
          <w:szCs w:val="32"/>
        </w:rPr>
      </w:pPr>
      <w:r>
        <w:rPr>
          <w:rStyle w:val="a7"/>
          <w:rFonts w:ascii="仿宋" w:eastAsia="仿宋" w:hAnsi="仿宋" w:hint="eastAsia"/>
          <w:bCs/>
          <w:color w:val="000000"/>
          <w:szCs w:val="32"/>
        </w:rPr>
        <w:t>8.住房保障支出（类）住房改革支出（款）住房公积金（项）：</w:t>
      </w:r>
      <w:r>
        <w:rPr>
          <w:rStyle w:val="a7"/>
          <w:rFonts w:ascii="仿宋" w:eastAsia="仿宋" w:hAnsi="仿宋" w:hint="eastAsia"/>
          <w:b w:val="0"/>
          <w:bCs/>
          <w:color w:val="000000"/>
          <w:szCs w:val="32"/>
        </w:rPr>
        <w:t>支出</w:t>
      </w:r>
      <w:r>
        <w:rPr>
          <w:rFonts w:ascii="仿宋" w:eastAsia="仿宋" w:hAnsi="仿宋" w:cs="仿宋" w:hint="eastAsia"/>
          <w:color w:val="333333"/>
          <w:szCs w:val="32"/>
        </w:rPr>
        <w:t>决算数为27.05万元，</w:t>
      </w:r>
      <w:r>
        <w:rPr>
          <w:rStyle w:val="a7"/>
          <w:rFonts w:ascii="仿宋" w:eastAsia="仿宋" w:hAnsi="仿宋" w:hint="eastAsia"/>
          <w:b w:val="0"/>
          <w:bCs/>
          <w:color w:val="000000"/>
          <w:szCs w:val="32"/>
        </w:rPr>
        <w:t>完成预算100</w:t>
      </w:r>
      <w:r>
        <w:rPr>
          <w:rStyle w:val="a7"/>
          <w:rFonts w:ascii="仿宋" w:eastAsia="仿宋" w:hAnsi="仿宋"/>
          <w:b w:val="0"/>
          <w:bCs/>
          <w:color w:val="000000"/>
          <w:szCs w:val="32"/>
        </w:rPr>
        <w:t>%</w:t>
      </w:r>
      <w:r>
        <w:rPr>
          <w:rStyle w:val="a7"/>
          <w:rFonts w:ascii="仿宋" w:eastAsia="仿宋" w:hAnsi="仿宋" w:hint="eastAsia"/>
          <w:b w:val="0"/>
          <w:bCs/>
          <w:color w:val="000000"/>
          <w:szCs w:val="32"/>
        </w:rPr>
        <w:t>。</w:t>
      </w:r>
      <w:r>
        <w:rPr>
          <w:rFonts w:ascii="仿宋" w:eastAsia="仿宋" w:hAnsi="仿宋" w:cs="仿宋" w:hint="eastAsia"/>
          <w:color w:val="333333"/>
          <w:szCs w:val="32"/>
        </w:rPr>
        <w:t>主要用于</w:t>
      </w:r>
      <w:r>
        <w:rPr>
          <w:rFonts w:ascii="仿宋" w:eastAsia="仿宋" w:hAnsi="仿宋" w:cs="仿宋" w:hint="eastAsia"/>
          <w:szCs w:val="32"/>
        </w:rPr>
        <w:t>在职职工住房公积金的单位缴费。</w:t>
      </w:r>
    </w:p>
    <w:p w:rsidR="001A4A9B" w:rsidRDefault="00CA4A8A">
      <w:pPr>
        <w:tabs>
          <w:tab w:val="right" w:pos="8306"/>
        </w:tabs>
        <w:spacing w:line="600" w:lineRule="exact"/>
        <w:ind w:firstLine="640"/>
        <w:outlineLvl w:val="1"/>
        <w:rPr>
          <w:rStyle w:val="CharChar5"/>
        </w:rPr>
      </w:pPr>
      <w:bookmarkStart w:id="34" w:name="_Toc693483090"/>
      <w:bookmarkStart w:id="35" w:name="_Toc15377214"/>
      <w:bookmarkStart w:id="36" w:name="_Toc15396608"/>
      <w:bookmarkStart w:id="37" w:name="_Toc30529"/>
      <w:r>
        <w:rPr>
          <w:rFonts w:ascii="黑体" w:eastAsia="黑体" w:hint="eastAsia"/>
          <w:color w:val="000000"/>
          <w:szCs w:val="32"/>
        </w:rPr>
        <w:t>六</w:t>
      </w:r>
      <w:r>
        <w:rPr>
          <w:rFonts w:ascii="黑体" w:eastAsia="黑体" w:hint="eastAsia"/>
          <w:b/>
          <w:color w:val="000000"/>
          <w:szCs w:val="32"/>
        </w:rPr>
        <w:t>、</w:t>
      </w:r>
      <w:r>
        <w:rPr>
          <w:rFonts w:ascii="黑体" w:eastAsia="黑体" w:hAnsi="黑体" w:hint="eastAsia"/>
          <w:b/>
          <w:color w:val="000000"/>
          <w:szCs w:val="32"/>
        </w:rPr>
        <w:t>一</w:t>
      </w:r>
      <w:r>
        <w:rPr>
          <w:rStyle w:val="CharChar5"/>
          <w:rFonts w:ascii="黑体" w:eastAsia="黑体" w:hAnsi="黑体" w:hint="eastAsia"/>
          <w:b w:val="0"/>
        </w:rPr>
        <w:t>般公共预算财政拨款基本支出决算情况说明</w:t>
      </w:r>
      <w:bookmarkEnd w:id="34"/>
      <w:bookmarkEnd w:id="35"/>
      <w:bookmarkEnd w:id="36"/>
      <w:bookmarkEnd w:id="37"/>
      <w:r>
        <w:rPr>
          <w:rStyle w:val="CharChar5"/>
          <w:rFonts w:ascii="黑体" w:eastAsia="黑体" w:hAnsi="黑体"/>
          <w:b w:val="0"/>
        </w:rPr>
        <w:tab/>
      </w:r>
    </w:p>
    <w:p w:rsidR="001A4A9B" w:rsidRDefault="00CA4A8A">
      <w:pPr>
        <w:spacing w:line="600" w:lineRule="exact"/>
        <w:ind w:firstLine="645"/>
        <w:rPr>
          <w:rFonts w:ascii="仿宋_GB2312" w:hAnsi="仿宋_GB2312" w:cs="仿宋_GB2312"/>
          <w:szCs w:val="32"/>
        </w:rPr>
      </w:pPr>
      <w:r>
        <w:rPr>
          <w:rFonts w:ascii="仿宋_GB2312" w:hAnsi="仿宋_GB2312" w:cs="仿宋_GB2312" w:hint="eastAsia"/>
          <w:szCs w:val="32"/>
        </w:rPr>
        <w:lastRenderedPageBreak/>
        <w:t>2023年一般公共预算财政拨款基本支出551.03万元，其中：</w:t>
      </w:r>
    </w:p>
    <w:p w:rsidR="001A4A9B" w:rsidRDefault="00CA4A8A">
      <w:pPr>
        <w:spacing w:line="600" w:lineRule="exact"/>
        <w:ind w:firstLine="645"/>
        <w:rPr>
          <w:rFonts w:ascii="仿宋_GB2312" w:hAnsi="仿宋_GB2312" w:cs="仿宋_GB2312"/>
          <w:color w:val="000000"/>
          <w:szCs w:val="32"/>
        </w:rPr>
      </w:pPr>
      <w:r>
        <w:rPr>
          <w:rFonts w:ascii="仿宋_GB2312" w:hAnsi="仿宋_GB2312" w:cs="仿宋_GB2312" w:hint="eastAsia"/>
          <w:szCs w:val="32"/>
        </w:rPr>
        <w:t>人员经费497.24万元，主要包括：基本工资、津贴补贴、奖金、伙食补助费、绩效工资、机关事业单位基本养老保险缴费、职业年金缴费、职工基本医疗保险缴费、其他社会保障缴费、其他工资福利支出、退休费、住房公积金、其他对个人和家庭的补助支出等。</w:t>
      </w:r>
      <w:r>
        <w:rPr>
          <w:rFonts w:ascii="仿宋_GB2312" w:hAnsi="仿宋_GB2312" w:cs="仿宋_GB2312" w:hint="eastAsia"/>
          <w:szCs w:val="32"/>
        </w:rPr>
        <w:br/>
        <w:t xml:space="preserve">　　公用经费53.79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1A4A9B" w:rsidRDefault="00CA4A8A">
      <w:pPr>
        <w:spacing w:line="600" w:lineRule="exact"/>
        <w:ind w:firstLine="640"/>
        <w:outlineLvl w:val="1"/>
        <w:rPr>
          <w:rStyle w:val="CharChar5"/>
          <w:rFonts w:ascii="黑体" w:eastAsia="黑体" w:hAnsi="黑体"/>
          <w:b w:val="0"/>
        </w:rPr>
      </w:pPr>
      <w:bookmarkStart w:id="38" w:name="_Toc15396609"/>
      <w:bookmarkStart w:id="39" w:name="_Toc2084050475"/>
      <w:bookmarkStart w:id="40" w:name="_Toc15377215"/>
      <w:bookmarkStart w:id="41" w:name="_Toc98"/>
      <w:r>
        <w:rPr>
          <w:rFonts w:ascii="黑体" w:eastAsia="黑体" w:hint="eastAsia"/>
          <w:color w:val="000000"/>
          <w:szCs w:val="32"/>
        </w:rPr>
        <w:t>七、</w:t>
      </w:r>
      <w:r>
        <w:rPr>
          <w:rStyle w:val="CharChar5"/>
          <w:rFonts w:ascii="黑体" w:eastAsia="黑体" w:hAnsi="黑体" w:hint="eastAsia"/>
        </w:rPr>
        <w:t>“</w:t>
      </w:r>
      <w:r>
        <w:rPr>
          <w:rStyle w:val="CharChar5"/>
          <w:rFonts w:ascii="黑体" w:eastAsia="黑体" w:hAnsi="黑体" w:hint="eastAsia"/>
          <w:b w:val="0"/>
        </w:rPr>
        <w:t>三公”经费财政拨款支出决算情况说明</w:t>
      </w:r>
      <w:bookmarkEnd w:id="38"/>
      <w:bookmarkEnd w:id="39"/>
      <w:bookmarkEnd w:id="40"/>
      <w:bookmarkEnd w:id="41"/>
    </w:p>
    <w:p w:rsidR="001A4A9B" w:rsidRDefault="00CA4A8A">
      <w:pPr>
        <w:spacing w:line="600" w:lineRule="exact"/>
        <w:ind w:firstLine="640"/>
        <w:outlineLvl w:val="2"/>
        <w:rPr>
          <w:rFonts w:ascii="仿宋_GB2312" w:hAnsi="仿宋_GB2312" w:cs="仿宋_GB2312"/>
          <w:b/>
          <w:color w:val="000000"/>
          <w:szCs w:val="32"/>
        </w:rPr>
      </w:pPr>
      <w:bookmarkStart w:id="42" w:name="_Toc15377216"/>
      <w:r>
        <w:rPr>
          <w:rFonts w:ascii="仿宋_GB2312" w:hAnsi="仿宋_GB2312" w:cs="仿宋_GB2312" w:hint="eastAsia"/>
          <w:b/>
          <w:color w:val="000000"/>
          <w:szCs w:val="32"/>
        </w:rPr>
        <w:t>（一）“三公”经费财政拨款支出决算总体情况说明</w:t>
      </w:r>
      <w:bookmarkEnd w:id="42"/>
    </w:p>
    <w:p w:rsidR="001A4A9B" w:rsidRDefault="00CA4A8A">
      <w:pPr>
        <w:spacing w:line="600" w:lineRule="exact"/>
        <w:ind w:firstLine="640"/>
      </w:pPr>
      <w:r>
        <w:rPr>
          <w:rFonts w:ascii="仿宋_GB2312" w:hAnsi="仿宋_GB2312" w:cs="仿宋_GB2312" w:hint="eastAsia"/>
          <w:szCs w:val="32"/>
        </w:rPr>
        <w:t>2023年“三公”经费财政拨款支出决算为2.80万元，完成预算100%，较上年增加0.58万元，增长26.13%。决算数与预算数持平。</w:t>
      </w:r>
    </w:p>
    <w:p w:rsidR="001A4A9B" w:rsidRDefault="00CA4A8A">
      <w:pPr>
        <w:spacing w:line="600" w:lineRule="exact"/>
        <w:ind w:firstLine="640"/>
        <w:outlineLvl w:val="2"/>
        <w:rPr>
          <w:rFonts w:ascii="仿宋_GB2312" w:hAnsi="仿宋_GB2312" w:cs="仿宋_GB2312"/>
          <w:b/>
          <w:color w:val="000000"/>
          <w:szCs w:val="32"/>
        </w:rPr>
      </w:pPr>
      <w:bookmarkStart w:id="43" w:name="_Toc15377217"/>
      <w:r>
        <w:rPr>
          <w:rFonts w:ascii="仿宋_GB2312" w:hAnsi="仿宋_GB2312" w:cs="仿宋_GB2312" w:hint="eastAsia"/>
          <w:b/>
          <w:color w:val="000000"/>
          <w:szCs w:val="32"/>
        </w:rPr>
        <w:t>（二）“三公”经费财政拨款支出决算具体情况说明</w:t>
      </w:r>
      <w:bookmarkEnd w:id="43"/>
    </w:p>
    <w:p w:rsidR="001A4A9B" w:rsidRDefault="00CA4A8A">
      <w:pPr>
        <w:spacing w:line="600" w:lineRule="exact"/>
        <w:ind w:firstLine="640"/>
        <w:rPr>
          <w:rFonts w:ascii="仿宋_GB2312" w:hAnsi="仿宋_GB2312" w:cs="仿宋_GB2312"/>
          <w:szCs w:val="32"/>
        </w:rPr>
      </w:pPr>
      <w:r>
        <w:rPr>
          <w:rFonts w:ascii="仿宋_GB2312" w:hAnsi="仿宋_GB2312" w:cs="仿宋_GB2312" w:hint="eastAsia"/>
          <w:szCs w:val="32"/>
        </w:rPr>
        <w:t>2023年“三公”经费财政拨款支出决算中，因公出国（境）费支出决算0万元，占0%；公务用车购置及运行维护费支出决</w:t>
      </w:r>
      <w:r>
        <w:rPr>
          <w:rFonts w:ascii="仿宋_GB2312" w:hAnsi="仿宋_GB2312" w:cs="仿宋_GB2312" w:hint="eastAsia"/>
          <w:szCs w:val="32"/>
        </w:rPr>
        <w:lastRenderedPageBreak/>
        <w:t>算2.00万元，占71.43%；公务接待费支出决算0.8万元，占28.57%。具体情况如下：</w:t>
      </w:r>
    </w:p>
    <w:p w:rsidR="001A4A9B" w:rsidRDefault="00CA4A8A">
      <w:pPr>
        <w:spacing w:line="600" w:lineRule="exact"/>
        <w:ind w:firstLine="640"/>
        <w:rPr>
          <w:rFonts w:ascii="仿宋_GB2312" w:hAnsi="仿宋_GB2312" w:cs="仿宋_GB2312"/>
          <w:szCs w:val="32"/>
        </w:rPr>
      </w:pPr>
      <w:r>
        <w:rPr>
          <w:rFonts w:ascii="仿宋_GB2312" w:hAnsi="仿宋_GB2312" w:cs="仿宋_GB2312" w:hint="eastAsia"/>
          <w:szCs w:val="32"/>
        </w:rPr>
        <w:t>（图7：“三公”经费财政拨款支出结构）（饼状图）</w:t>
      </w:r>
    </w:p>
    <w:p w:rsidR="001A4A9B" w:rsidRDefault="001A4A9B">
      <w:pPr>
        <w:rPr>
          <w:rFonts w:ascii="仿宋_GB2312" w:hAnsi="仿宋_GB2312" w:cs="仿宋_GB2312"/>
          <w:szCs w:val="32"/>
        </w:rPr>
      </w:pPr>
    </w:p>
    <w:p w:rsidR="001A4A9B" w:rsidRDefault="00CA4A8A">
      <w:pPr>
        <w:pStyle w:val="2"/>
        <w:ind w:leftChars="0" w:left="0" w:firstLineChars="0" w:firstLine="0"/>
      </w:pPr>
      <w:r>
        <w:rPr>
          <w:rFonts w:hint="eastAsia"/>
        </w:rPr>
        <w:t xml:space="preserve">     </w:t>
      </w:r>
      <w:r>
        <w:rPr>
          <w:noProof/>
        </w:rPr>
        <w:drawing>
          <wp:inline distT="0" distB="0" distL="114300" distR="114300">
            <wp:extent cx="4572000" cy="2743200"/>
            <wp:effectExtent l="4445" t="4445" r="14605" b="14605"/>
            <wp:docPr id="108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4A9B" w:rsidRDefault="00CA4A8A">
      <w:pPr>
        <w:spacing w:line="600" w:lineRule="exact"/>
        <w:ind w:firstLine="640"/>
        <w:rPr>
          <w:rFonts w:ascii="仿宋_GB2312" w:hAnsi="仿宋_GB2312" w:cs="仿宋_GB2312"/>
          <w:b/>
          <w:szCs w:val="32"/>
        </w:rPr>
      </w:pPr>
      <w:r>
        <w:rPr>
          <w:rFonts w:ascii="仿宋_GB2312" w:hAnsi="仿宋_GB2312" w:cs="仿宋_GB2312" w:hint="eastAsia"/>
          <w:b/>
          <w:szCs w:val="32"/>
        </w:rPr>
        <w:t>1.因公出国（境）经费支出0</w:t>
      </w:r>
      <w:r>
        <w:rPr>
          <w:rFonts w:ascii="仿宋_GB2312" w:hAnsi="仿宋_GB2312" w:cs="仿宋_GB2312" w:hint="eastAsia"/>
          <w:szCs w:val="32"/>
        </w:rPr>
        <w:t>万元，</w:t>
      </w:r>
      <w:r>
        <w:rPr>
          <w:rStyle w:val="a7"/>
          <w:rFonts w:ascii="仿宋_GB2312" w:hAnsi="仿宋_GB2312" w:cs="仿宋_GB2312" w:hint="eastAsia"/>
          <w:b w:val="0"/>
          <w:bCs/>
          <w:szCs w:val="32"/>
        </w:rPr>
        <w:t>完成预算0%。</w:t>
      </w:r>
      <w:r>
        <w:rPr>
          <w:rFonts w:ascii="仿宋_GB2312" w:hAnsi="仿宋_GB2312" w:cs="仿宋_GB2312" w:hint="eastAsia"/>
          <w:szCs w:val="32"/>
        </w:rPr>
        <w:t>全年安排因公出国（境）团组0次，出国（境）0人。因公出国（境）支出决算比2022年增加/减少0万元，增长/下降0%。</w:t>
      </w:r>
    </w:p>
    <w:p w:rsidR="001A4A9B" w:rsidRDefault="00CA4A8A">
      <w:pPr>
        <w:spacing w:line="600" w:lineRule="exact"/>
        <w:ind w:firstLine="640"/>
        <w:rPr>
          <w:rFonts w:ascii="仿宋_GB2312" w:hAnsi="仿宋_GB2312" w:cs="仿宋_GB2312"/>
          <w:szCs w:val="32"/>
        </w:rPr>
      </w:pPr>
      <w:r>
        <w:rPr>
          <w:rFonts w:ascii="仿宋_GB2312" w:hAnsi="仿宋_GB2312" w:cs="仿宋_GB2312" w:hint="eastAsia"/>
          <w:szCs w:val="32"/>
        </w:rPr>
        <w:t>开支内容包括：…（团组名称、出访地点、取得成效）等。</w:t>
      </w:r>
    </w:p>
    <w:p w:rsidR="001A4A9B" w:rsidRDefault="00CA4A8A">
      <w:pPr>
        <w:spacing w:line="580" w:lineRule="exact"/>
        <w:ind w:firstLineChars="200" w:firstLine="643"/>
        <w:rPr>
          <w:rFonts w:ascii="仿宋_GB2312" w:hAnsi="仿宋_GB2312" w:cs="仿宋_GB2312"/>
          <w:b/>
          <w:szCs w:val="32"/>
        </w:rPr>
      </w:pPr>
      <w:r>
        <w:rPr>
          <w:rFonts w:ascii="仿宋_GB2312" w:hAnsi="仿宋_GB2312" w:cs="仿宋_GB2312" w:hint="eastAsia"/>
          <w:b/>
          <w:szCs w:val="32"/>
        </w:rPr>
        <w:t>2.公务用车购置及运行维护费支出</w:t>
      </w:r>
      <w:r>
        <w:rPr>
          <w:rFonts w:ascii="仿宋_GB2312" w:hAnsi="仿宋_GB2312" w:cs="仿宋_GB2312" w:hint="eastAsia"/>
          <w:szCs w:val="32"/>
        </w:rPr>
        <w:t>2.00万元,</w:t>
      </w:r>
      <w:r>
        <w:rPr>
          <w:rStyle w:val="a7"/>
          <w:rFonts w:ascii="仿宋_GB2312" w:hAnsi="仿宋_GB2312" w:cs="仿宋_GB2312" w:hint="eastAsia"/>
          <w:b w:val="0"/>
          <w:bCs/>
          <w:szCs w:val="32"/>
        </w:rPr>
        <w:t>完成预算100%。</w:t>
      </w:r>
      <w:r>
        <w:rPr>
          <w:rFonts w:ascii="仿宋_GB2312" w:hAnsi="仿宋_GB2312" w:cs="仿宋_GB2312" w:hint="eastAsia"/>
          <w:szCs w:val="32"/>
        </w:rPr>
        <w:t>公务用车购置及运行维护费支出决算比2022年增加0.07万元，增长3.63%。主要原因是进一步开展人力资源服务工作，公务用车运行维护费</w:t>
      </w:r>
      <w:r>
        <w:rPr>
          <w:rFonts w:ascii="仿宋_GB2312" w:hAnsi="仿宋" w:cs="仿宋" w:hint="eastAsia"/>
          <w:color w:val="000000"/>
          <w:szCs w:val="32"/>
        </w:rPr>
        <w:t>支出主要用于</w:t>
      </w:r>
      <w:r>
        <w:rPr>
          <w:rFonts w:ascii="仿宋" w:eastAsia="仿宋" w:hAnsi="仿宋" w:hint="eastAsia"/>
          <w:szCs w:val="32"/>
        </w:rPr>
        <w:t>协助开展各类人事人才服务、档案管理、劳动能力鉴定等人力资源后勤服务工作。</w:t>
      </w:r>
    </w:p>
    <w:p w:rsidR="001A4A9B" w:rsidRDefault="00CA4A8A">
      <w:pPr>
        <w:spacing w:line="600" w:lineRule="exact"/>
        <w:ind w:firstLineChars="200" w:firstLine="640"/>
        <w:rPr>
          <w:rFonts w:ascii="仿宋_GB2312" w:hAnsi="仿宋_GB2312" w:cs="仿宋_GB2312"/>
          <w:b/>
          <w:szCs w:val="32"/>
        </w:rPr>
      </w:pPr>
      <w:r>
        <w:rPr>
          <w:rFonts w:ascii="仿宋_GB2312" w:hAnsi="仿宋_GB2312" w:cs="仿宋_GB2312" w:hint="eastAsia"/>
          <w:szCs w:val="32"/>
        </w:rPr>
        <w:t>其中：</w:t>
      </w:r>
      <w:r>
        <w:rPr>
          <w:rFonts w:ascii="仿宋_GB2312" w:hAnsi="仿宋_GB2312" w:cs="仿宋_GB2312" w:hint="eastAsia"/>
          <w:b/>
          <w:szCs w:val="32"/>
        </w:rPr>
        <w:t>公务用车购置支出0</w:t>
      </w:r>
      <w:r>
        <w:rPr>
          <w:rFonts w:ascii="仿宋_GB2312" w:hAnsi="仿宋_GB2312" w:cs="仿宋_GB2312" w:hint="eastAsia"/>
          <w:szCs w:val="32"/>
        </w:rPr>
        <w:t>万元。全年按规定更新购置公务</w:t>
      </w:r>
      <w:r>
        <w:rPr>
          <w:rFonts w:ascii="仿宋_GB2312" w:hAnsi="仿宋_GB2312" w:cs="仿宋_GB2312" w:hint="eastAsia"/>
          <w:szCs w:val="32"/>
        </w:rPr>
        <w:lastRenderedPageBreak/>
        <w:t>用车0辆，其中：轿车0辆、金额0万元，越野车0辆、金额0万元，载客汽车0辆、金额0万元，主要用于…。截至2023年12月底，单位共有公务用车1辆，其中：轿车1辆、越野车0辆、载客汽车0辆。</w:t>
      </w:r>
    </w:p>
    <w:p w:rsidR="001A4A9B" w:rsidRDefault="00CA4A8A">
      <w:pPr>
        <w:spacing w:line="580" w:lineRule="exact"/>
        <w:ind w:firstLineChars="200" w:firstLine="643"/>
        <w:rPr>
          <w:rFonts w:ascii="仿宋_GB2312" w:hAnsi="仿宋_GB2312" w:cs="仿宋_GB2312"/>
          <w:szCs w:val="32"/>
        </w:rPr>
      </w:pPr>
      <w:r>
        <w:rPr>
          <w:rFonts w:ascii="仿宋_GB2312" w:hAnsi="仿宋_GB2312" w:cs="仿宋_GB2312" w:hint="eastAsia"/>
          <w:b/>
          <w:szCs w:val="32"/>
        </w:rPr>
        <w:t>公务用车运行维护费支出1.99</w:t>
      </w:r>
      <w:r>
        <w:rPr>
          <w:rFonts w:ascii="仿宋_GB2312" w:hAnsi="仿宋_GB2312" w:cs="仿宋_GB2312" w:hint="eastAsia"/>
          <w:szCs w:val="32"/>
        </w:rPr>
        <w:t>万元。主要用于</w:t>
      </w:r>
      <w:r>
        <w:rPr>
          <w:rFonts w:ascii="仿宋" w:eastAsia="仿宋" w:hAnsi="仿宋" w:hint="eastAsia"/>
          <w:szCs w:val="32"/>
        </w:rPr>
        <w:t>协助开展各类人事人才服务、档案管理、劳动能力鉴定等人力资源后勤服务工作</w:t>
      </w:r>
      <w:r>
        <w:rPr>
          <w:rFonts w:ascii="仿宋_GB2312" w:hAnsi="仿宋_GB2312" w:cs="仿宋_GB2312" w:hint="eastAsia"/>
          <w:szCs w:val="32"/>
        </w:rPr>
        <w:t>等所需的公务用车燃料费、维修费、过路过桥费、保险费等支出。</w:t>
      </w:r>
    </w:p>
    <w:p w:rsidR="001A4A9B" w:rsidRDefault="00CA4A8A">
      <w:pPr>
        <w:spacing w:line="600" w:lineRule="exact"/>
        <w:ind w:firstLineChars="200" w:firstLine="643"/>
        <w:rPr>
          <w:rFonts w:ascii="仿宋_GB2312" w:hAnsi="仿宋_GB2312" w:cs="仿宋_GB2312"/>
          <w:szCs w:val="32"/>
        </w:rPr>
      </w:pPr>
      <w:r>
        <w:rPr>
          <w:rFonts w:ascii="仿宋_GB2312" w:hAnsi="仿宋_GB2312" w:cs="仿宋_GB2312" w:hint="eastAsia"/>
          <w:b/>
          <w:szCs w:val="32"/>
        </w:rPr>
        <w:t>3.公务接待费支出0.8万元，</w:t>
      </w:r>
      <w:r>
        <w:rPr>
          <w:rFonts w:ascii="仿宋_GB2312" w:hAnsi="仿宋_GB2312" w:cs="仿宋_GB2312" w:hint="eastAsia"/>
          <w:szCs w:val="32"/>
        </w:rPr>
        <w:t>完成预算100%。公务接待费支出决算比2022年增加0.51万元，增长175.86%。主要原因是2023年人力资源产业园入住企业二十多家，产业园运营已具规模，2023年相应增加了接待任务，全年分别接待了前来参观、调研人力资源产业园的相关人员5批次36人和前来调研技能鉴定、档案信息化管理等工作的相关人员3批14人，全年共计接待8批次50人。其中：</w:t>
      </w:r>
    </w:p>
    <w:p w:rsidR="001A4A9B" w:rsidRDefault="00CA4A8A">
      <w:pPr>
        <w:spacing w:line="600" w:lineRule="exact"/>
        <w:ind w:firstLineChars="200" w:firstLine="643"/>
        <w:rPr>
          <w:rFonts w:ascii="仿宋_GB2312" w:hAnsi="仿宋_GB2312" w:cs="仿宋_GB2312"/>
          <w:szCs w:val="32"/>
        </w:rPr>
      </w:pPr>
      <w:r>
        <w:rPr>
          <w:rFonts w:ascii="仿宋_GB2312" w:hAnsi="仿宋_GB2312" w:cs="仿宋_GB2312" w:hint="eastAsia"/>
          <w:b/>
          <w:szCs w:val="32"/>
        </w:rPr>
        <w:t>国内公务接待支出0.8</w:t>
      </w:r>
      <w:r w:rsidR="00E47E88">
        <w:rPr>
          <w:rFonts w:ascii="仿宋_GB2312" w:hAnsi="仿宋_GB2312" w:cs="仿宋_GB2312" w:hint="eastAsia"/>
          <w:szCs w:val="32"/>
        </w:rPr>
        <w:t>万元，</w:t>
      </w:r>
      <w:r>
        <w:rPr>
          <w:rFonts w:ascii="仿宋_GB2312" w:hAnsi="仿宋_GB2312" w:cs="仿宋_GB2312" w:hint="eastAsia"/>
          <w:szCs w:val="32"/>
        </w:rPr>
        <w:t>主要用于</w:t>
      </w:r>
      <w:r>
        <w:rPr>
          <w:rFonts w:ascii="仿宋" w:eastAsia="仿宋" w:hAnsi="仿宋" w:hint="eastAsia"/>
          <w:szCs w:val="32"/>
        </w:rPr>
        <w:t>开展各类人事服务、档案管理以及劳动能力鉴定等人力资源服务工作</w:t>
      </w:r>
      <w:r>
        <w:rPr>
          <w:rFonts w:ascii="仿宋_GB2312" w:hAnsi="仿宋_GB2312" w:cs="仿宋_GB2312" w:hint="eastAsia"/>
          <w:szCs w:val="32"/>
        </w:rPr>
        <w:t>(执行公务、开展业务活动开支的交通费、住宿费、用餐费等)。国内公务接待8批次，50人次（不包括陪同人员），共计支出0.8万元，具体内容包括：</w:t>
      </w:r>
      <w:r>
        <w:rPr>
          <w:rFonts w:ascii="仿宋" w:eastAsia="仿宋" w:hAnsi="仿宋" w:cs="仿宋" w:hint="eastAsia"/>
          <w:color w:val="000000"/>
          <w:szCs w:val="32"/>
        </w:rPr>
        <w:t>全年分别接待了前来参观、调研人力资源产业园的相关人员5批次36人和前来调研技能鉴定、档案信息化管理等工</w:t>
      </w:r>
      <w:r>
        <w:rPr>
          <w:rFonts w:ascii="仿宋" w:eastAsia="仿宋" w:hAnsi="仿宋" w:cs="仿宋" w:hint="eastAsia"/>
          <w:color w:val="000000"/>
          <w:szCs w:val="32"/>
        </w:rPr>
        <w:lastRenderedPageBreak/>
        <w:t>作的相关人员3批14人，全年共计接待8批次50人，支付公务接待用餐费0.8万元</w:t>
      </w:r>
      <w:r>
        <w:rPr>
          <w:rFonts w:ascii="仿宋_GB2312" w:hAnsi="仿宋_GB2312" w:cs="仿宋_GB2312" w:hint="eastAsia"/>
          <w:szCs w:val="32"/>
        </w:rPr>
        <w:t>。具体内容包括：2023年2月10日接待西华大学专家一行4人前来开展人力资源产业园市区共建考察、调研工作，支出接待餐费770元；5月9日接待四川省职业技能鉴定指导中心领导一行4人前来开展技能人才评价质量调研工作，支出接待餐费760元；5月25日接待宜宾市人力资源产业</w:t>
      </w:r>
      <w:proofErr w:type="gramStart"/>
      <w:r>
        <w:rPr>
          <w:rFonts w:ascii="仿宋_GB2312" w:hAnsi="仿宋_GB2312" w:cs="仿宋_GB2312" w:hint="eastAsia"/>
          <w:szCs w:val="32"/>
        </w:rPr>
        <w:t>园产业</w:t>
      </w:r>
      <w:proofErr w:type="gramEnd"/>
      <w:r>
        <w:rPr>
          <w:rFonts w:ascii="仿宋_GB2312" w:hAnsi="仿宋_GB2312" w:cs="仿宋_GB2312" w:hint="eastAsia"/>
          <w:szCs w:val="32"/>
        </w:rPr>
        <w:t>管理委员会一行14人前来进行学习交流，支出接待餐费1926元；6月14日接待四川省人才交流中心领导一行6人前来开展四川省流动人员档案管理暨信息化建设调研工作，支出接待餐费980元；10月10日接待四川省</w:t>
      </w:r>
      <w:proofErr w:type="gramStart"/>
      <w:r>
        <w:rPr>
          <w:rFonts w:ascii="仿宋_GB2312" w:hAnsi="仿宋_GB2312" w:cs="仿宋_GB2312" w:hint="eastAsia"/>
          <w:szCs w:val="32"/>
        </w:rPr>
        <w:t>人社厅</w:t>
      </w:r>
      <w:proofErr w:type="gramEnd"/>
      <w:r>
        <w:rPr>
          <w:rFonts w:ascii="仿宋_GB2312" w:hAnsi="仿宋_GB2312" w:cs="仿宋_GB2312" w:hint="eastAsia"/>
          <w:szCs w:val="32"/>
        </w:rPr>
        <w:t>流动管理处领导一行3人前来开展人力资源服务业发展情况调研工作，支出接待餐费599.79元；10月20日接待四川省职业技能鉴定指导中心领导一行4人前来开展职业技能评价专项整治及审计情况的调研工作，支出接待餐费765元；10月30日接待宜宾、泸州、内江等地市人才交流中心人员一行7人前来参加新时代人力资源流动管理工作座谈交流会，支出接待餐费1100元；12月6日接待雅安人力资源和社会保障局工作人员一行8人赴自贡学习考察，支出接待餐费1099.21元。</w:t>
      </w:r>
    </w:p>
    <w:p w:rsidR="001A4A9B" w:rsidRDefault="00CA4A8A">
      <w:pPr>
        <w:spacing w:line="600" w:lineRule="exact"/>
        <w:ind w:firstLineChars="200" w:firstLine="643"/>
        <w:rPr>
          <w:rFonts w:ascii="黑体" w:eastAsia="黑体"/>
          <w:color w:val="000000"/>
          <w:szCs w:val="32"/>
        </w:rPr>
      </w:pPr>
      <w:r>
        <w:rPr>
          <w:rFonts w:ascii="仿宋_GB2312" w:hAnsi="仿宋_GB2312" w:cs="仿宋_GB2312" w:hint="eastAsia"/>
          <w:b/>
          <w:szCs w:val="32"/>
        </w:rPr>
        <w:t>外事接待支出0</w:t>
      </w:r>
      <w:r>
        <w:rPr>
          <w:rFonts w:ascii="仿宋_GB2312" w:hAnsi="仿宋_GB2312" w:cs="仿宋_GB2312" w:hint="eastAsia"/>
          <w:szCs w:val="32"/>
        </w:rPr>
        <w:t>万元，主要用于接待…（具体项目）。外事接待0批次，0人次（不包括陪同人员），共计支出0万元。</w:t>
      </w:r>
      <w:bookmarkStart w:id="44" w:name="_Toc15396610"/>
      <w:bookmarkStart w:id="45" w:name="_Toc15377218"/>
    </w:p>
    <w:p w:rsidR="001A4A9B" w:rsidRDefault="00CA4A8A">
      <w:pPr>
        <w:spacing w:line="600" w:lineRule="exact"/>
        <w:ind w:firstLine="640"/>
        <w:outlineLvl w:val="1"/>
        <w:rPr>
          <w:rStyle w:val="CharChar5"/>
          <w:rFonts w:ascii="黑体" w:eastAsia="黑体" w:hAnsi="黑体"/>
        </w:rPr>
      </w:pPr>
      <w:bookmarkStart w:id="46" w:name="_Toc27509"/>
      <w:bookmarkStart w:id="47" w:name="_Toc1591094750"/>
      <w:r>
        <w:rPr>
          <w:rFonts w:ascii="黑体" w:eastAsia="黑体" w:hint="eastAsia"/>
          <w:color w:val="000000"/>
          <w:szCs w:val="32"/>
        </w:rPr>
        <w:t>八、</w:t>
      </w:r>
      <w:r>
        <w:rPr>
          <w:rStyle w:val="CharChar5"/>
          <w:rFonts w:ascii="黑体" w:eastAsia="黑体" w:hAnsi="黑体" w:hint="eastAsia"/>
          <w:b w:val="0"/>
        </w:rPr>
        <w:t>政府性基金预算支出决算情况说明</w:t>
      </w:r>
      <w:bookmarkEnd w:id="44"/>
      <w:bookmarkEnd w:id="45"/>
      <w:bookmarkEnd w:id="46"/>
      <w:bookmarkEnd w:id="47"/>
    </w:p>
    <w:p w:rsidR="001A4A9B" w:rsidRDefault="00CA4A8A">
      <w:pPr>
        <w:spacing w:line="600" w:lineRule="exact"/>
        <w:ind w:firstLine="640"/>
        <w:rPr>
          <w:rFonts w:ascii="仿宋_GB2312"/>
          <w:color w:val="000000"/>
          <w:szCs w:val="32"/>
        </w:rPr>
      </w:pPr>
      <w:r>
        <w:rPr>
          <w:rFonts w:ascii="仿宋_GB2312" w:hAnsi="仿宋_GB2312" w:cs="仿宋_GB2312" w:hint="eastAsia"/>
          <w:szCs w:val="32"/>
        </w:rPr>
        <w:lastRenderedPageBreak/>
        <w:t>2023年政府性基金预算财政拨款支出0万元。</w:t>
      </w:r>
    </w:p>
    <w:p w:rsidR="001A4A9B" w:rsidRDefault="00CA4A8A">
      <w:pPr>
        <w:numPr>
          <w:ilvl w:val="0"/>
          <w:numId w:val="2"/>
        </w:numPr>
        <w:spacing w:line="600" w:lineRule="exact"/>
        <w:ind w:firstLine="640"/>
        <w:outlineLvl w:val="1"/>
        <w:rPr>
          <w:rStyle w:val="CharChar5"/>
          <w:rFonts w:ascii="黑体" w:eastAsia="黑体" w:hAnsi="黑体"/>
          <w:b w:val="0"/>
        </w:rPr>
      </w:pPr>
      <w:bookmarkStart w:id="48" w:name="_Toc937569418"/>
      <w:bookmarkStart w:id="49" w:name="_Toc269"/>
      <w:bookmarkStart w:id="50" w:name="_Toc15377219"/>
      <w:bookmarkStart w:id="51" w:name="_Toc15396611"/>
      <w:r>
        <w:rPr>
          <w:rStyle w:val="CharChar5"/>
          <w:rFonts w:ascii="黑体" w:eastAsia="黑体" w:hAnsi="黑体" w:hint="eastAsia"/>
          <w:b w:val="0"/>
        </w:rPr>
        <w:t>国有资本经营预算支出决算情况说明</w:t>
      </w:r>
      <w:bookmarkEnd w:id="48"/>
      <w:bookmarkEnd w:id="49"/>
      <w:bookmarkEnd w:id="50"/>
      <w:bookmarkEnd w:id="51"/>
    </w:p>
    <w:p w:rsidR="001A4A9B" w:rsidRDefault="00CA4A8A">
      <w:pPr>
        <w:spacing w:line="600" w:lineRule="exact"/>
        <w:ind w:firstLine="640"/>
        <w:rPr>
          <w:rFonts w:ascii="方正小标宋简体" w:eastAsia="方正小标宋简体" w:hAnsi="方正小标宋简体" w:cs="方正小标宋简体"/>
          <w:sz w:val="44"/>
          <w:szCs w:val="44"/>
        </w:rPr>
      </w:pPr>
      <w:r>
        <w:rPr>
          <w:rFonts w:ascii="仿宋_GB2312" w:hAnsi="仿宋_GB2312" w:cs="仿宋_GB2312" w:hint="eastAsia"/>
          <w:szCs w:val="32"/>
        </w:rPr>
        <w:t>2023年国有资本经营预算财政拨款支出0万元。</w:t>
      </w:r>
    </w:p>
    <w:p w:rsidR="001A4A9B" w:rsidRDefault="00CA4A8A">
      <w:pPr>
        <w:spacing w:line="600" w:lineRule="exact"/>
        <w:ind w:firstLineChars="250" w:firstLine="800"/>
        <w:outlineLvl w:val="1"/>
        <w:rPr>
          <w:rStyle w:val="CharChar5"/>
          <w:rFonts w:ascii="黑体" w:eastAsia="黑体" w:hAnsi="黑体"/>
        </w:rPr>
      </w:pPr>
      <w:bookmarkStart w:id="52" w:name="_Toc15396612"/>
      <w:bookmarkStart w:id="53" w:name="_Toc479257254"/>
      <w:bookmarkStart w:id="54" w:name="_Toc15678"/>
      <w:bookmarkStart w:id="55" w:name="_Toc15377221"/>
      <w:r>
        <w:rPr>
          <w:rFonts w:ascii="黑体" w:eastAsia="黑体" w:hAnsi="黑体" w:hint="eastAsia"/>
          <w:color w:val="000000"/>
          <w:szCs w:val="32"/>
        </w:rPr>
        <w:t>十</w:t>
      </w:r>
      <w:r>
        <w:rPr>
          <w:rStyle w:val="CharChar5"/>
          <w:rFonts w:ascii="黑体" w:eastAsia="黑体" w:hAnsi="黑体" w:hint="eastAsia"/>
        </w:rPr>
        <w:t>、</w:t>
      </w:r>
      <w:r>
        <w:rPr>
          <w:rStyle w:val="CharChar5"/>
          <w:rFonts w:ascii="黑体" w:eastAsia="黑体" w:hAnsi="黑体" w:hint="eastAsia"/>
          <w:b w:val="0"/>
        </w:rPr>
        <w:t>其他重要事项的情况说明</w:t>
      </w:r>
      <w:bookmarkEnd w:id="52"/>
      <w:bookmarkEnd w:id="53"/>
      <w:bookmarkEnd w:id="54"/>
      <w:bookmarkEnd w:id="55"/>
    </w:p>
    <w:p w:rsidR="001A4A9B" w:rsidRDefault="00CA4A8A">
      <w:pPr>
        <w:spacing w:line="600" w:lineRule="exact"/>
        <w:ind w:firstLineChars="200" w:firstLine="643"/>
        <w:outlineLvl w:val="2"/>
        <w:rPr>
          <w:rFonts w:ascii="仿宋_GB2312" w:hAnsi="仿宋_GB2312" w:cs="仿宋_GB2312"/>
          <w:color w:val="000000"/>
          <w:szCs w:val="32"/>
        </w:rPr>
      </w:pPr>
      <w:bookmarkStart w:id="56" w:name="_Toc15377222"/>
      <w:r>
        <w:rPr>
          <w:rFonts w:ascii="仿宋_GB2312" w:hAnsi="仿宋_GB2312" w:cs="仿宋_GB2312" w:hint="eastAsia"/>
          <w:b/>
          <w:color w:val="000000"/>
          <w:szCs w:val="32"/>
        </w:rPr>
        <w:t>（一）机关运行经费支出情况</w:t>
      </w:r>
      <w:bookmarkEnd w:id="56"/>
    </w:p>
    <w:p w:rsidR="001A4A9B" w:rsidRDefault="00CA4A8A">
      <w:pPr>
        <w:spacing w:line="600" w:lineRule="exact"/>
        <w:ind w:firstLineChars="200" w:firstLine="640"/>
        <w:rPr>
          <w:rFonts w:ascii="仿宋_GB2312" w:hAnsi="仿宋_GB2312" w:cs="仿宋_GB2312"/>
          <w:color w:val="000000"/>
          <w:szCs w:val="32"/>
        </w:rPr>
      </w:pPr>
      <w:r>
        <w:rPr>
          <w:rFonts w:ascii="仿宋_GB2312" w:hAnsi="仿宋_GB2312" w:cs="仿宋_GB2312" w:hint="eastAsia"/>
          <w:szCs w:val="32"/>
        </w:rPr>
        <w:t>2023年，机关运行经费支出0万元，比2022年增加/减少0万元，增长/下降0%（或与2022年决算数持平）。主要原因是……。</w:t>
      </w:r>
    </w:p>
    <w:p w:rsidR="001A4A9B" w:rsidRDefault="00CA4A8A">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bookmarkStart w:id="57" w:name="_Toc15377223"/>
      <w:r>
        <w:rPr>
          <w:rFonts w:ascii="仿宋_GB2312" w:hAnsi="仿宋_GB2312" w:cs="仿宋_GB2312" w:hint="eastAsia"/>
          <w:b/>
          <w:color w:val="000000"/>
          <w:szCs w:val="32"/>
        </w:rPr>
        <w:t>（二）政府采购支出情况</w:t>
      </w:r>
      <w:bookmarkEnd w:id="57"/>
    </w:p>
    <w:p w:rsidR="001A4A9B" w:rsidRDefault="00CA4A8A">
      <w:pPr>
        <w:spacing w:line="600" w:lineRule="exact"/>
        <w:ind w:firstLineChars="200" w:firstLine="640"/>
        <w:rPr>
          <w:rFonts w:ascii="仿宋_GB2312" w:hAnsi="仿宋_GB2312" w:cs="仿宋_GB2312"/>
          <w:szCs w:val="32"/>
        </w:rPr>
      </w:pPr>
      <w:r>
        <w:rPr>
          <w:rFonts w:ascii="仿宋_GB2312" w:hAnsi="仿宋_GB2312" w:cs="仿宋_GB2312" w:hint="eastAsia"/>
          <w:szCs w:val="32"/>
        </w:rPr>
        <w:t>2023年，本单位政府采购支出总额8.36万元，其中：政府采购货物支出7.37万元、政府采购工程支出0万元、政府采购服务支出0.99万元。主要用于公务用车维修维护以及购</w:t>
      </w:r>
      <w:r w:rsidR="00E47E88">
        <w:rPr>
          <w:rFonts w:ascii="仿宋_GB2312" w:hAnsi="仿宋_GB2312" w:cs="仿宋_GB2312" w:hint="eastAsia"/>
          <w:szCs w:val="32"/>
        </w:rPr>
        <w:t>置</w:t>
      </w:r>
      <w:r>
        <w:rPr>
          <w:rFonts w:ascii="仿宋_GB2312" w:hAnsi="仿宋_GB2312" w:cs="仿宋_GB2312" w:hint="eastAsia"/>
          <w:szCs w:val="32"/>
        </w:rPr>
        <w:t>办公设备等政府采购工作。授予中小企业合同金额8.36万元，占政府采购支出总额的100%，其中：授予小</w:t>
      </w:r>
      <w:proofErr w:type="gramStart"/>
      <w:r>
        <w:rPr>
          <w:rFonts w:ascii="仿宋_GB2312" w:hAnsi="仿宋_GB2312" w:cs="仿宋_GB2312" w:hint="eastAsia"/>
          <w:szCs w:val="32"/>
        </w:rPr>
        <w:t>微企业</w:t>
      </w:r>
      <w:proofErr w:type="gramEnd"/>
      <w:r>
        <w:rPr>
          <w:rFonts w:ascii="仿宋_GB2312" w:hAnsi="仿宋_GB2312" w:cs="仿宋_GB2312" w:hint="eastAsia"/>
          <w:szCs w:val="32"/>
        </w:rPr>
        <w:t>合同金额8.36万元，占政府采购支出总额的100%。</w:t>
      </w:r>
    </w:p>
    <w:p w:rsidR="001A4A9B" w:rsidRDefault="00CA4A8A">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bookmarkStart w:id="58" w:name="_Toc15377224"/>
      <w:r>
        <w:rPr>
          <w:rFonts w:ascii="仿宋_GB2312" w:hAnsi="仿宋_GB2312" w:cs="仿宋_GB2312" w:hint="eastAsia"/>
          <w:b/>
          <w:color w:val="000000"/>
          <w:szCs w:val="32"/>
        </w:rPr>
        <w:t>（三）国有资产占有使用情况</w:t>
      </w:r>
      <w:bookmarkEnd w:id="58"/>
    </w:p>
    <w:p w:rsidR="001A4A9B" w:rsidRDefault="00CA4A8A">
      <w:pPr>
        <w:autoSpaceDE w:val="0"/>
        <w:autoSpaceDN w:val="0"/>
        <w:adjustRightInd w:val="0"/>
        <w:spacing w:line="600" w:lineRule="exact"/>
        <w:ind w:firstLineChars="200" w:firstLine="640"/>
        <w:jc w:val="left"/>
        <w:rPr>
          <w:rFonts w:ascii="仿宋_GB2312" w:hAnsi="仿宋_GB2312" w:cs="仿宋_GB2312"/>
          <w:szCs w:val="32"/>
        </w:rPr>
      </w:pPr>
      <w:r>
        <w:rPr>
          <w:rFonts w:ascii="仿宋_GB2312" w:hAnsi="仿宋_GB2312" w:cs="仿宋_GB2312" w:hint="eastAsia"/>
          <w:szCs w:val="32"/>
        </w:rPr>
        <w:t>截至2023年12月31日，本单位共有车辆1辆，其中：主要领导干部用车0辆、机要通信用车1辆、应急保障用车0辆、其他用车0辆，其他用车主要是用于……。单价100万元以上专用设备0台（套）。</w:t>
      </w:r>
    </w:p>
    <w:p w:rsidR="001A4A9B" w:rsidRDefault="00CA4A8A">
      <w:pPr>
        <w:autoSpaceDE w:val="0"/>
        <w:autoSpaceDN w:val="0"/>
        <w:adjustRightInd w:val="0"/>
        <w:spacing w:line="600" w:lineRule="exact"/>
        <w:ind w:firstLineChars="200" w:firstLine="643"/>
        <w:jc w:val="left"/>
        <w:outlineLvl w:val="2"/>
        <w:rPr>
          <w:rFonts w:ascii="仿宋_GB2312" w:hAnsi="仿宋_GB2312" w:cs="仿宋_GB2312"/>
          <w:b/>
          <w:color w:val="000000"/>
          <w:szCs w:val="32"/>
        </w:rPr>
      </w:pPr>
      <w:r>
        <w:rPr>
          <w:rFonts w:ascii="仿宋_GB2312" w:hAnsi="仿宋_GB2312" w:cs="仿宋_GB2312" w:hint="eastAsia"/>
          <w:b/>
          <w:color w:val="000000"/>
          <w:szCs w:val="32"/>
        </w:rPr>
        <w:t>（四）预算绩效管理情况。</w:t>
      </w:r>
    </w:p>
    <w:p w:rsidR="001A4A9B" w:rsidRDefault="00CA4A8A">
      <w:pPr>
        <w:widowControl/>
        <w:adjustRightInd w:val="0"/>
        <w:snapToGrid w:val="0"/>
        <w:spacing w:line="560" w:lineRule="exact"/>
        <w:ind w:firstLineChars="200" w:firstLine="640"/>
        <w:contextualSpacing/>
        <w:rPr>
          <w:rFonts w:ascii="仿宋" w:eastAsia="仿宋" w:hAnsi="仿宋" w:cs="仿宋"/>
          <w:szCs w:val="32"/>
        </w:rPr>
      </w:pPr>
      <w:r>
        <w:rPr>
          <w:rFonts w:ascii="仿宋_GB2312" w:hAnsi="仿宋_GB2312" w:cs="仿宋_GB2312" w:hint="eastAsia"/>
          <w:szCs w:val="32"/>
        </w:rPr>
        <w:lastRenderedPageBreak/>
        <w:t>根据预算绩效管理要求，</w:t>
      </w:r>
      <w:r>
        <w:rPr>
          <w:rFonts w:ascii="仿宋" w:eastAsia="仿宋" w:hAnsi="仿宋" w:cs="仿宋_GB2312" w:hint="eastAsia"/>
          <w:bCs/>
          <w:szCs w:val="32"/>
        </w:rPr>
        <w:t>为了更好</w:t>
      </w:r>
      <w:r w:rsidR="00E47E88">
        <w:rPr>
          <w:rFonts w:ascii="仿宋" w:eastAsia="仿宋" w:hAnsi="仿宋" w:cs="仿宋_GB2312" w:hint="eastAsia"/>
          <w:bCs/>
          <w:szCs w:val="32"/>
        </w:rPr>
        <w:t>地</w:t>
      </w:r>
      <w:r>
        <w:rPr>
          <w:rFonts w:ascii="仿宋" w:eastAsia="仿宋" w:hAnsi="仿宋" w:cs="仿宋_GB2312" w:hint="eastAsia"/>
          <w:bCs/>
          <w:szCs w:val="32"/>
        </w:rPr>
        <w:t>完成人力资源产业园二期建设</w:t>
      </w:r>
      <w:r>
        <w:rPr>
          <w:rFonts w:ascii="仿宋" w:eastAsia="仿宋" w:hAnsi="仿宋" w:hint="eastAsia"/>
          <w:szCs w:val="32"/>
        </w:rPr>
        <w:t>、人事档案管理及劳动能力鉴定等人力资源服务工作，</w:t>
      </w:r>
      <w:r>
        <w:rPr>
          <w:rFonts w:ascii="仿宋" w:eastAsia="仿宋" w:hAnsi="仿宋" w:cs="仿宋_GB2312" w:hint="eastAsia"/>
          <w:bCs/>
          <w:szCs w:val="32"/>
        </w:rPr>
        <w:t>保障各类就业、创业服务等工作的顺利开展，中心</w:t>
      </w:r>
      <w:r>
        <w:rPr>
          <w:rFonts w:ascii="仿宋_GB2312" w:hAnsi="仿宋_GB2312" w:cs="仿宋_GB2312" w:hint="eastAsia"/>
          <w:szCs w:val="32"/>
        </w:rPr>
        <w:t>在</w:t>
      </w:r>
      <w:r>
        <w:rPr>
          <w:rFonts w:hAnsi="仿宋_GB2312" w:cs="仿宋_GB2312" w:hint="eastAsia"/>
          <w:szCs w:val="32"/>
        </w:rPr>
        <w:t>2023</w:t>
      </w:r>
      <w:r>
        <w:rPr>
          <w:rFonts w:ascii="仿宋_GB2312" w:hAnsi="仿宋_GB2312" w:cs="仿宋_GB2312" w:hint="eastAsia"/>
          <w:szCs w:val="32"/>
        </w:rPr>
        <w:t>年度预算编制阶段，组织</w:t>
      </w:r>
      <w:r>
        <w:rPr>
          <w:rFonts w:ascii="仿宋" w:eastAsia="仿宋" w:hAnsi="仿宋" w:cs="仿宋_GB2312" w:hint="eastAsia"/>
          <w:bCs/>
          <w:szCs w:val="32"/>
        </w:rPr>
        <w:t>对各类项目运行开展了绩效自评工作。2023年中心</w:t>
      </w:r>
      <w:r>
        <w:rPr>
          <w:szCs w:val="32"/>
        </w:rPr>
        <w:t>有其他运转类项目和特定目标类</w:t>
      </w:r>
      <w:r>
        <w:rPr>
          <w:rFonts w:ascii="仿宋" w:eastAsia="仿宋" w:hAnsi="仿宋" w:cs="仿宋_GB2312" w:hint="eastAsia"/>
          <w:bCs/>
          <w:szCs w:val="32"/>
        </w:rPr>
        <w:t>项目预算支出共计474.95万元，</w:t>
      </w:r>
      <w:r>
        <w:rPr>
          <w:rFonts w:ascii="仿宋" w:eastAsia="仿宋" w:hAnsi="仿宋" w:cs="仿宋" w:hint="eastAsia"/>
          <w:bCs/>
          <w:color w:val="000000"/>
          <w:kern w:val="0"/>
          <w:szCs w:val="32"/>
          <w:shd w:val="clear" w:color="auto" w:fill="FFFFFF"/>
          <w:lang w:bidi="ar"/>
        </w:rPr>
        <w:t>项目绩效目标自评包括：“自贡人力资源服务产业园二期工程建设”、“人社公共服务能力建设经费”、“就业创业专项经费”、“人力资源服务运行经费</w:t>
      </w:r>
      <w:r>
        <w:rPr>
          <w:rFonts w:ascii="仿宋" w:eastAsia="仿宋" w:hAnsi="仿宋" w:cs="仿宋" w:hint="eastAsia"/>
          <w:szCs w:val="32"/>
        </w:rPr>
        <w:t>”等6个项目</w:t>
      </w:r>
      <w:r>
        <w:rPr>
          <w:rFonts w:ascii="仿宋" w:eastAsia="仿宋" w:hAnsi="仿宋" w:cs="仿宋" w:hint="eastAsia"/>
          <w:bCs/>
          <w:color w:val="000000"/>
          <w:kern w:val="0"/>
          <w:szCs w:val="32"/>
          <w:shd w:val="clear" w:color="auto" w:fill="FFFFFF"/>
          <w:lang w:bidi="ar"/>
        </w:rPr>
        <w:t>。</w:t>
      </w:r>
      <w:r>
        <w:rPr>
          <w:rFonts w:ascii="仿宋" w:eastAsia="仿宋" w:hAnsi="仿宋" w:cs="仿宋" w:hint="eastAsia"/>
          <w:szCs w:val="32"/>
        </w:rPr>
        <w:t>具体绩效目标完成情况如下：</w:t>
      </w:r>
    </w:p>
    <w:p w:rsidR="001A4A9B" w:rsidRDefault="00CA4A8A">
      <w:pPr>
        <w:widowControl/>
        <w:adjustRightInd w:val="0"/>
        <w:snapToGrid w:val="0"/>
        <w:spacing w:line="560" w:lineRule="exact"/>
        <w:ind w:firstLineChars="200" w:firstLine="640"/>
        <w:contextualSpacing/>
        <w:rPr>
          <w:rFonts w:eastAsia="楷体_GB2312"/>
          <w:color w:val="000000"/>
          <w:kern w:val="0"/>
          <w:szCs w:val="32"/>
          <w:shd w:val="clear" w:color="auto" w:fill="FFFFFF"/>
          <w:lang w:val="zh-CN"/>
        </w:rPr>
      </w:pPr>
      <w:r>
        <w:rPr>
          <w:rFonts w:eastAsia="楷体_GB2312" w:hint="eastAsia"/>
          <w:color w:val="000000"/>
          <w:kern w:val="0"/>
          <w:szCs w:val="32"/>
          <w:shd w:val="clear" w:color="auto" w:fill="FFFFFF"/>
        </w:rPr>
        <w:t>1.</w:t>
      </w:r>
      <w:r>
        <w:rPr>
          <w:rFonts w:eastAsia="楷体_GB2312"/>
          <w:color w:val="000000"/>
          <w:kern w:val="0"/>
          <w:szCs w:val="32"/>
          <w:shd w:val="clear" w:color="auto" w:fill="FFFFFF"/>
          <w:lang w:val="zh-CN"/>
        </w:rPr>
        <w:t>部门预算项目绩效分析。</w:t>
      </w:r>
    </w:p>
    <w:p w:rsidR="001A4A9B" w:rsidRDefault="00CA4A8A">
      <w:pPr>
        <w:widowControl/>
        <w:adjustRightInd w:val="0"/>
        <w:snapToGrid w:val="0"/>
        <w:spacing w:line="560" w:lineRule="exact"/>
        <w:ind w:firstLineChars="200" w:firstLine="640"/>
        <w:contextualSpacing/>
        <w:rPr>
          <w:color w:val="000000"/>
          <w:kern w:val="0"/>
          <w:szCs w:val="32"/>
          <w:shd w:val="clear" w:color="auto" w:fill="FFFFFF"/>
        </w:rPr>
      </w:pPr>
      <w:r>
        <w:rPr>
          <w:rFonts w:hint="eastAsia"/>
          <w:color w:val="000000"/>
          <w:kern w:val="0"/>
          <w:szCs w:val="32"/>
          <w:shd w:val="clear" w:color="auto" w:fill="FFFFFF"/>
        </w:rPr>
        <w:t>(1)</w:t>
      </w:r>
      <w:r>
        <w:rPr>
          <w:color w:val="000000"/>
          <w:kern w:val="0"/>
          <w:szCs w:val="32"/>
          <w:shd w:val="clear" w:color="auto" w:fill="FFFFFF"/>
        </w:rPr>
        <w:t>人员类项目绩效分析</w:t>
      </w:r>
    </w:p>
    <w:p w:rsidR="001A4A9B" w:rsidRDefault="00CA4A8A">
      <w:pPr>
        <w:widowControl/>
        <w:adjustRightInd w:val="0"/>
        <w:snapToGrid w:val="0"/>
        <w:spacing w:line="560" w:lineRule="exact"/>
        <w:ind w:firstLineChars="200" w:firstLine="640"/>
        <w:contextualSpacing/>
        <w:jc w:val="left"/>
      </w:pPr>
      <w:r>
        <w:rPr>
          <w:rFonts w:ascii="仿宋_GB2312" w:hAnsi="宋体" w:cs="宋体" w:hint="eastAsia"/>
          <w:color w:val="000000"/>
          <w:kern w:val="0"/>
          <w:szCs w:val="32"/>
          <w:shd w:val="clear" w:color="auto" w:fill="FFFFFF"/>
        </w:rPr>
        <w:t>为</w:t>
      </w:r>
      <w:r>
        <w:rPr>
          <w:rFonts w:ascii="仿宋_GB2312" w:hAnsi="宋体" w:cs="宋体" w:hint="eastAsia"/>
          <w:color w:val="000000"/>
          <w:kern w:val="0"/>
          <w:szCs w:val="32"/>
          <w:shd w:val="clear" w:color="auto" w:fill="FFFFFF"/>
          <w:lang w:val="zh-CN"/>
        </w:rPr>
        <w:t>进一步夯实</w:t>
      </w:r>
      <w:r>
        <w:rPr>
          <w:rFonts w:ascii="仿宋_GB2312" w:hAnsi="宋体" w:cs="宋体" w:hint="eastAsia"/>
          <w:color w:val="000000"/>
          <w:kern w:val="0"/>
          <w:szCs w:val="32"/>
          <w:shd w:val="clear" w:color="auto" w:fill="FFFFFF"/>
        </w:rPr>
        <w:t>人力资源服务</w:t>
      </w:r>
      <w:r>
        <w:rPr>
          <w:rFonts w:ascii="仿宋_GB2312" w:hAnsi="宋体" w:cs="宋体" w:hint="eastAsia"/>
          <w:color w:val="000000"/>
          <w:kern w:val="0"/>
          <w:szCs w:val="32"/>
          <w:shd w:val="clear" w:color="auto" w:fill="FFFFFF"/>
          <w:lang w:val="zh-CN"/>
        </w:rPr>
        <w:t>工作基础，全面提高工作质量，</w:t>
      </w:r>
      <w:r>
        <w:rPr>
          <w:rFonts w:ascii="仿宋_GB2312" w:hAnsi="宋体" w:cs="宋体" w:hint="eastAsia"/>
          <w:color w:val="000000"/>
          <w:kern w:val="0"/>
          <w:szCs w:val="32"/>
          <w:shd w:val="clear" w:color="auto" w:fill="FFFFFF"/>
        </w:rPr>
        <w:t>制定了2023年</w:t>
      </w:r>
      <w:r>
        <w:rPr>
          <w:rFonts w:ascii="仿宋_GB2312" w:hAnsi="宋体" w:cs="宋体" w:hint="eastAsia"/>
          <w:color w:val="000000"/>
          <w:kern w:val="0"/>
          <w:szCs w:val="32"/>
          <w:shd w:val="clear" w:color="auto" w:fill="FFFFFF"/>
          <w:lang w:val="zh-CN"/>
        </w:rPr>
        <w:t>人员</w:t>
      </w:r>
      <w:r>
        <w:rPr>
          <w:rFonts w:ascii="仿宋_GB2312" w:hAnsi="宋体" w:cs="宋体" w:hint="eastAsia"/>
          <w:color w:val="000000"/>
          <w:kern w:val="0"/>
          <w:szCs w:val="32"/>
          <w:shd w:val="clear" w:color="auto" w:fill="FFFFFF"/>
        </w:rPr>
        <w:t>类项目预算绩效目标</w:t>
      </w:r>
      <w:r>
        <w:rPr>
          <w:rFonts w:ascii="仿宋_GB2312" w:hAnsi="宋体" w:cs="宋体" w:hint="eastAsia"/>
          <w:color w:val="000000"/>
          <w:kern w:val="0"/>
          <w:szCs w:val="32"/>
          <w:shd w:val="clear" w:color="auto" w:fill="FFFFFF"/>
          <w:lang w:val="zh-CN"/>
        </w:rPr>
        <w:t>。</w:t>
      </w:r>
      <w:r>
        <w:rPr>
          <w:rFonts w:ascii="仿宋_GB2312" w:hAnsi="宋体" w:cs="宋体" w:hint="eastAsia"/>
          <w:color w:val="000000"/>
          <w:kern w:val="0"/>
          <w:szCs w:val="32"/>
          <w:shd w:val="clear" w:color="auto" w:fill="FFFFFF"/>
        </w:rPr>
        <w:t>人员类项目</w:t>
      </w:r>
      <w:r>
        <w:rPr>
          <w:rFonts w:ascii="仿宋_GB2312" w:hAnsi="宋体" w:cs="宋体" w:hint="eastAsia"/>
          <w:color w:val="000000"/>
          <w:kern w:val="0"/>
          <w:szCs w:val="32"/>
          <w:shd w:val="clear" w:color="auto" w:fill="FFFFFF"/>
          <w:lang w:val="zh-CN"/>
        </w:rPr>
        <w:t>资金主要用于支付</w:t>
      </w:r>
      <w:r>
        <w:rPr>
          <w:rFonts w:ascii="仿宋_GB2312" w:hAnsi="宋体" w:cs="宋体" w:hint="eastAsia"/>
          <w:color w:val="000000"/>
          <w:kern w:val="0"/>
          <w:szCs w:val="32"/>
          <w:shd w:val="clear" w:color="auto" w:fill="FFFFFF"/>
        </w:rPr>
        <w:t>本中心</w:t>
      </w:r>
      <w:r>
        <w:rPr>
          <w:rFonts w:ascii="仿宋_GB2312" w:hAnsi="宋体" w:cs="宋体" w:hint="eastAsia"/>
          <w:color w:val="000000"/>
          <w:kern w:val="0"/>
          <w:szCs w:val="32"/>
          <w:shd w:val="clear" w:color="auto" w:fill="FFFFFF"/>
          <w:lang w:val="zh-CN"/>
        </w:rPr>
        <w:t>人员</w:t>
      </w:r>
      <w:r>
        <w:rPr>
          <w:rFonts w:ascii="仿宋_GB2312" w:hAnsi="宋体" w:cs="宋体" w:hint="eastAsia"/>
          <w:color w:val="000000"/>
          <w:kern w:val="0"/>
          <w:szCs w:val="32"/>
          <w:shd w:val="clear" w:color="auto" w:fill="FFFFFF"/>
        </w:rPr>
        <w:t>类支出</w:t>
      </w:r>
      <w:r>
        <w:rPr>
          <w:rFonts w:ascii="仿宋_GB2312" w:hAnsi="宋体" w:cs="宋体" w:hint="eastAsia"/>
          <w:color w:val="000000"/>
          <w:kern w:val="0"/>
          <w:szCs w:val="32"/>
          <w:shd w:val="clear" w:color="auto" w:fill="FFFFFF"/>
          <w:lang w:val="zh-CN"/>
        </w:rPr>
        <w:t>，</w:t>
      </w:r>
      <w:r>
        <w:rPr>
          <w:rFonts w:ascii="仿宋_GB2312" w:hAnsi="宋体" w:cs="宋体" w:hint="eastAsia"/>
          <w:color w:val="000000"/>
          <w:kern w:val="0"/>
          <w:szCs w:val="32"/>
          <w:shd w:val="clear" w:color="auto" w:fill="FFFFFF"/>
        </w:rPr>
        <w:t>项目资金主要用于发放中心在职职工、长期聘用人员的工资；缴纳职工养保、</w:t>
      </w:r>
      <w:proofErr w:type="gramStart"/>
      <w:r>
        <w:rPr>
          <w:rFonts w:ascii="仿宋_GB2312" w:hAnsi="宋体" w:cs="宋体" w:hint="eastAsia"/>
          <w:color w:val="000000"/>
          <w:kern w:val="0"/>
          <w:szCs w:val="32"/>
          <w:shd w:val="clear" w:color="auto" w:fill="FFFFFF"/>
        </w:rPr>
        <w:t>医</w:t>
      </w:r>
      <w:proofErr w:type="gramEnd"/>
      <w:r>
        <w:rPr>
          <w:rFonts w:ascii="仿宋_GB2312" w:hAnsi="宋体" w:cs="宋体" w:hint="eastAsia"/>
          <w:color w:val="000000"/>
          <w:kern w:val="0"/>
          <w:szCs w:val="32"/>
          <w:shd w:val="clear" w:color="auto" w:fill="FFFFFF"/>
        </w:rPr>
        <w:t>保等各项社会保险、职工住房公积金以及职工工会经费、福利费等支付，为</w:t>
      </w:r>
      <w:r>
        <w:rPr>
          <w:rFonts w:ascii="仿宋_GB2312" w:hAnsi="宋体" w:cs="宋体" w:hint="eastAsia"/>
          <w:color w:val="000000"/>
          <w:kern w:val="0"/>
          <w:szCs w:val="32"/>
          <w:shd w:val="clear" w:color="auto" w:fill="FFFFFF"/>
          <w:lang w:val="zh-CN"/>
        </w:rPr>
        <w:t>确保顺利实现单位工作目标，</w:t>
      </w:r>
      <w:r>
        <w:rPr>
          <w:rFonts w:ascii="仿宋_GB2312" w:hAnsi="宋体" w:cs="宋体" w:hint="eastAsia"/>
          <w:color w:val="000000"/>
          <w:kern w:val="0"/>
          <w:szCs w:val="32"/>
          <w:shd w:val="clear" w:color="auto" w:fill="FFFFFF"/>
        </w:rPr>
        <w:t>项目设立了三级绩效目标，使项目资金能合理、合</w:t>
      </w:r>
      <w:proofErr w:type="gramStart"/>
      <w:r>
        <w:rPr>
          <w:rFonts w:ascii="仿宋_GB2312" w:hAnsi="宋体" w:cs="宋体" w:hint="eastAsia"/>
          <w:color w:val="000000"/>
          <w:kern w:val="0"/>
          <w:szCs w:val="32"/>
          <w:shd w:val="clear" w:color="auto" w:fill="FFFFFF"/>
        </w:rPr>
        <w:t>规</w:t>
      </w:r>
      <w:proofErr w:type="gramEnd"/>
      <w:r>
        <w:rPr>
          <w:rFonts w:ascii="仿宋_GB2312" w:hAnsi="宋体" w:cs="宋体" w:hint="eastAsia"/>
          <w:color w:val="000000"/>
          <w:kern w:val="0"/>
          <w:szCs w:val="32"/>
          <w:shd w:val="clear" w:color="auto" w:fill="FFFFFF"/>
        </w:rPr>
        <w:t>使用。2023年人员类</w:t>
      </w:r>
      <w:r>
        <w:rPr>
          <w:rFonts w:ascii="仿宋_GB2312" w:hAnsi="宋体" w:cs="宋体" w:hint="eastAsia"/>
          <w:color w:val="000000"/>
          <w:kern w:val="0"/>
          <w:szCs w:val="32"/>
          <w:shd w:val="clear" w:color="auto" w:fill="FFFFFF"/>
          <w:lang w:val="zh-CN"/>
        </w:rPr>
        <w:t>项目</w:t>
      </w:r>
      <w:r>
        <w:rPr>
          <w:rFonts w:ascii="仿宋_GB2312" w:hAnsi="宋体" w:cs="宋体" w:hint="eastAsia"/>
          <w:color w:val="000000"/>
          <w:kern w:val="0"/>
          <w:szCs w:val="32"/>
          <w:shd w:val="clear" w:color="auto" w:fill="FFFFFF"/>
        </w:rPr>
        <w:t>年初预算数为462.87</w:t>
      </w:r>
      <w:r>
        <w:rPr>
          <w:rFonts w:ascii="仿宋_GB2312" w:hAnsi="宋体" w:cs="宋体" w:hint="eastAsia"/>
          <w:color w:val="000000"/>
          <w:kern w:val="0"/>
          <w:szCs w:val="32"/>
          <w:shd w:val="clear" w:color="auto" w:fill="FFFFFF"/>
          <w:lang w:val="zh-CN"/>
        </w:rPr>
        <w:t>万元，年初预算全部到位，到位率100%，</w:t>
      </w:r>
      <w:r>
        <w:rPr>
          <w:rFonts w:ascii="仿宋_GB2312" w:hAnsi="宋体" w:cs="宋体" w:hint="eastAsia"/>
          <w:color w:val="000000"/>
          <w:kern w:val="0"/>
          <w:szCs w:val="32"/>
          <w:shd w:val="clear" w:color="auto" w:fill="FFFFFF"/>
        </w:rPr>
        <w:t>调整预算数为511.71万元，决算数为511.71万元，执行率为100%。</w:t>
      </w:r>
      <w:r>
        <w:rPr>
          <w:rFonts w:ascii="仿宋_GB2312" w:hAnsi="宋体" w:cs="宋体" w:hint="eastAsia"/>
          <w:color w:val="000000"/>
          <w:kern w:val="0"/>
          <w:szCs w:val="32"/>
          <w:shd w:val="clear" w:color="auto" w:fill="FFFFFF"/>
          <w:lang w:val="zh-CN"/>
        </w:rPr>
        <w:t>资金支付标准、支付依据合法合</w:t>
      </w:r>
      <w:proofErr w:type="gramStart"/>
      <w:r>
        <w:rPr>
          <w:rFonts w:ascii="仿宋_GB2312" w:hAnsi="宋体" w:cs="宋体" w:hint="eastAsia"/>
          <w:color w:val="000000"/>
          <w:kern w:val="0"/>
          <w:szCs w:val="32"/>
          <w:shd w:val="clear" w:color="auto" w:fill="FFFFFF"/>
          <w:lang w:val="zh-CN"/>
        </w:rPr>
        <w:t>规</w:t>
      </w:r>
      <w:proofErr w:type="gramEnd"/>
      <w:r>
        <w:rPr>
          <w:rFonts w:ascii="仿宋_GB2312" w:hAnsi="宋体" w:cs="宋体" w:hint="eastAsia"/>
          <w:color w:val="000000"/>
          <w:kern w:val="0"/>
          <w:szCs w:val="32"/>
          <w:shd w:val="clear" w:color="auto" w:fill="FFFFFF"/>
          <w:lang w:val="zh-CN"/>
        </w:rPr>
        <w:t>，无截留、挪用等现象。综合20</w:t>
      </w:r>
      <w:r>
        <w:rPr>
          <w:rFonts w:ascii="仿宋_GB2312" w:hAnsi="宋体" w:cs="宋体" w:hint="eastAsia"/>
          <w:color w:val="000000"/>
          <w:kern w:val="0"/>
          <w:szCs w:val="32"/>
          <w:shd w:val="clear" w:color="auto" w:fill="FFFFFF"/>
        </w:rPr>
        <w:t>23</w:t>
      </w:r>
      <w:r>
        <w:rPr>
          <w:rFonts w:ascii="仿宋_GB2312" w:hAnsi="宋体" w:cs="宋体" w:hint="eastAsia"/>
          <w:color w:val="000000"/>
          <w:kern w:val="0"/>
          <w:szCs w:val="32"/>
          <w:shd w:val="clear" w:color="auto" w:fill="FFFFFF"/>
          <w:lang w:val="zh-CN"/>
        </w:rPr>
        <w:t>年度项目支出绩</w:t>
      </w:r>
      <w:r>
        <w:rPr>
          <w:rFonts w:ascii="仿宋_GB2312" w:hAnsi="宋体" w:cs="宋体" w:hint="eastAsia"/>
          <w:color w:val="000000"/>
          <w:kern w:val="0"/>
          <w:szCs w:val="32"/>
          <w:shd w:val="clear" w:color="auto" w:fill="FFFFFF"/>
          <w:lang w:val="zh-CN"/>
        </w:rPr>
        <w:lastRenderedPageBreak/>
        <w:t>效评价情况，基本完成本年度绩效指标内容，在项目资金预算绩效方面总体上管理使用到位。</w:t>
      </w:r>
    </w:p>
    <w:p w:rsidR="001A4A9B" w:rsidRDefault="00CA4A8A" w:rsidP="00F11FE3">
      <w:pPr>
        <w:widowControl/>
        <w:adjustRightInd w:val="0"/>
        <w:snapToGrid w:val="0"/>
        <w:spacing w:line="560" w:lineRule="exact"/>
        <w:ind w:leftChars="200" w:left="640"/>
        <w:contextualSpacing/>
        <w:jc w:val="left"/>
        <w:rPr>
          <w:color w:val="000000"/>
          <w:kern w:val="0"/>
          <w:szCs w:val="32"/>
          <w:shd w:val="clear" w:color="auto" w:fill="FFFFFF"/>
        </w:rPr>
      </w:pPr>
      <w:r>
        <w:rPr>
          <w:rFonts w:hint="eastAsia"/>
          <w:color w:val="000000"/>
          <w:kern w:val="0"/>
          <w:szCs w:val="32"/>
          <w:shd w:val="clear" w:color="auto" w:fill="FFFFFF"/>
        </w:rPr>
        <w:t>(2)</w:t>
      </w:r>
      <w:r>
        <w:rPr>
          <w:color w:val="000000"/>
          <w:kern w:val="0"/>
          <w:szCs w:val="32"/>
          <w:shd w:val="clear" w:color="auto" w:fill="FFFFFF"/>
        </w:rPr>
        <w:t>运转类项目绩效分析</w:t>
      </w:r>
    </w:p>
    <w:p w:rsidR="001A4A9B" w:rsidRDefault="00CA4A8A" w:rsidP="00F11FE3">
      <w:pPr>
        <w:widowControl/>
        <w:adjustRightInd w:val="0"/>
        <w:snapToGrid w:val="0"/>
        <w:spacing w:line="560" w:lineRule="exact"/>
        <w:ind w:leftChars="200" w:left="640"/>
        <w:contextualSpacing/>
        <w:jc w:val="left"/>
        <w:rPr>
          <w:rFonts w:ascii="仿宋_GB2312" w:hAnsi="宋体" w:cs="宋体"/>
          <w:color w:val="000000"/>
          <w:kern w:val="0"/>
          <w:szCs w:val="32"/>
          <w:shd w:val="clear" w:color="auto" w:fill="FFFFFF"/>
        </w:rPr>
      </w:pPr>
      <w:r>
        <w:rPr>
          <w:rFonts w:ascii="仿宋_GB2312" w:hAnsi="宋体" w:cs="宋体" w:hint="eastAsia"/>
          <w:color w:val="000000"/>
          <w:kern w:val="0"/>
          <w:szCs w:val="32"/>
          <w:shd w:val="clear" w:color="auto" w:fill="FFFFFF"/>
        </w:rPr>
        <w:t>运转类项目分为公用经费项目和其他运转类项目，其中：</w:t>
      </w:r>
    </w:p>
    <w:p w:rsidR="001A4A9B" w:rsidRDefault="00CA4A8A">
      <w:pPr>
        <w:widowControl/>
        <w:adjustRightInd w:val="0"/>
        <w:snapToGrid w:val="0"/>
        <w:spacing w:line="560" w:lineRule="exact"/>
        <w:contextualSpacing/>
        <w:jc w:val="left"/>
        <w:rPr>
          <w:rFonts w:ascii="仿宋_GB2312"/>
          <w:szCs w:val="32"/>
        </w:rPr>
      </w:pPr>
      <w:r>
        <w:rPr>
          <w:rFonts w:ascii="仿宋_GB2312" w:hAnsi="宋体" w:cs="宋体" w:hint="eastAsia"/>
          <w:color w:val="000000"/>
          <w:kern w:val="0"/>
          <w:szCs w:val="32"/>
          <w:shd w:val="clear" w:color="auto" w:fill="FFFFFF"/>
        </w:rPr>
        <w:t>2023年公用经费项目主要是</w:t>
      </w:r>
      <w:r>
        <w:rPr>
          <w:rFonts w:ascii="仿宋_GB2312" w:hint="eastAsia"/>
          <w:szCs w:val="32"/>
        </w:rPr>
        <w:t>保障人力资源服务工作的正常运转，</w:t>
      </w:r>
      <w:r>
        <w:rPr>
          <w:rFonts w:ascii="仿宋_GB2312" w:hAnsi="宋体" w:cs="宋体" w:hint="eastAsia"/>
          <w:color w:val="000000"/>
          <w:kern w:val="0"/>
          <w:szCs w:val="32"/>
          <w:shd w:val="clear" w:color="auto" w:fill="FFFFFF"/>
        </w:rPr>
        <w:t>用于支出日常</w:t>
      </w:r>
      <w:r w:rsidR="00E47E88">
        <w:rPr>
          <w:rFonts w:ascii="仿宋_GB2312" w:hAnsi="宋体" w:cs="宋体" w:hint="eastAsia"/>
          <w:color w:val="000000"/>
          <w:kern w:val="0"/>
          <w:szCs w:val="32"/>
          <w:shd w:val="clear" w:color="auto" w:fill="FFFFFF"/>
        </w:rPr>
        <w:t>工</w:t>
      </w:r>
      <w:r>
        <w:rPr>
          <w:rFonts w:ascii="仿宋_GB2312" w:hAnsi="宋体" w:cs="宋体" w:hint="eastAsia"/>
          <w:color w:val="000000"/>
          <w:kern w:val="0"/>
          <w:szCs w:val="32"/>
          <w:shd w:val="clear" w:color="auto" w:fill="FFFFFF"/>
        </w:rPr>
        <w:t>作中产生办公、水电、差旅、劳务、公务用车运行维护等费用的支付</w:t>
      </w:r>
      <w:r>
        <w:rPr>
          <w:rFonts w:ascii="仿宋_GB2312" w:hint="eastAsia"/>
          <w:szCs w:val="32"/>
        </w:rPr>
        <w:t>，2023年公用经费年初预算为48.03万元，</w:t>
      </w:r>
      <w:r>
        <w:rPr>
          <w:rFonts w:ascii="仿宋_GB2312" w:hAnsi="宋体" w:cs="宋体" w:hint="eastAsia"/>
          <w:color w:val="000000"/>
          <w:kern w:val="0"/>
          <w:szCs w:val="32"/>
          <w:shd w:val="clear" w:color="auto" w:fill="FFFFFF"/>
          <w:lang w:val="zh-CN"/>
        </w:rPr>
        <w:t>年初预算全部到位，到位率100%，</w:t>
      </w:r>
      <w:r>
        <w:rPr>
          <w:rFonts w:ascii="仿宋_GB2312" w:hint="eastAsia"/>
          <w:szCs w:val="32"/>
        </w:rPr>
        <w:t>调整预算数为39.32万元（因调减公用经费预算7.83万元到人员类的工会经费科目，故决算数减少），决算数为39.32万元，执行率为100%。</w:t>
      </w:r>
    </w:p>
    <w:p w:rsidR="001A4A9B" w:rsidRDefault="00CA4A8A">
      <w:pPr>
        <w:widowControl/>
        <w:adjustRightInd w:val="0"/>
        <w:snapToGrid w:val="0"/>
        <w:spacing w:line="560" w:lineRule="exact"/>
        <w:ind w:firstLineChars="200" w:firstLine="640"/>
        <w:contextualSpacing/>
        <w:jc w:val="left"/>
        <w:rPr>
          <w:color w:val="000000"/>
          <w:kern w:val="0"/>
          <w:szCs w:val="32"/>
          <w:shd w:val="clear" w:color="auto" w:fill="FFFFFF"/>
        </w:rPr>
      </w:pPr>
      <w:r>
        <w:rPr>
          <w:rFonts w:ascii="仿宋_GB2312" w:hAnsi="宋体" w:cs="宋体" w:hint="eastAsia"/>
          <w:color w:val="000000"/>
          <w:kern w:val="0"/>
          <w:szCs w:val="32"/>
          <w:shd w:val="clear" w:color="auto" w:fill="FFFFFF"/>
        </w:rPr>
        <w:t>2023年其他运转类项目：流动人员人事档案管理项目，项目资金主要用于</w:t>
      </w:r>
      <w:r>
        <w:rPr>
          <w:rFonts w:ascii="仿宋_GB2312" w:hint="eastAsia"/>
          <w:szCs w:val="32"/>
        </w:rPr>
        <w:t>流动人员档案接收、保管等管理运行相关费用的支付，</w:t>
      </w:r>
      <w:r>
        <w:rPr>
          <w:rFonts w:ascii="仿宋_GB2312" w:hAnsi="宋体" w:cs="宋体" w:hint="eastAsia"/>
          <w:color w:val="000000"/>
          <w:kern w:val="0"/>
          <w:szCs w:val="32"/>
          <w:shd w:val="clear" w:color="auto" w:fill="FFFFFF"/>
        </w:rPr>
        <w:t>年初预算为12万元，调整预算为11.30万元，决算为11.30万元，执行率为100%。</w:t>
      </w:r>
    </w:p>
    <w:p w:rsidR="001A4A9B" w:rsidRDefault="00CA4A8A" w:rsidP="00F11FE3">
      <w:pPr>
        <w:widowControl/>
        <w:adjustRightInd w:val="0"/>
        <w:snapToGrid w:val="0"/>
        <w:spacing w:line="560" w:lineRule="exact"/>
        <w:ind w:leftChars="200" w:left="640"/>
        <w:contextualSpacing/>
        <w:jc w:val="left"/>
        <w:rPr>
          <w:color w:val="000000"/>
          <w:kern w:val="0"/>
          <w:szCs w:val="32"/>
          <w:shd w:val="clear" w:color="auto" w:fill="FFFFFF"/>
        </w:rPr>
      </w:pPr>
      <w:r>
        <w:rPr>
          <w:rFonts w:hint="eastAsia"/>
          <w:color w:val="000000"/>
          <w:kern w:val="0"/>
          <w:szCs w:val="32"/>
          <w:shd w:val="clear" w:color="auto" w:fill="FFFFFF"/>
        </w:rPr>
        <w:t>(3)</w:t>
      </w:r>
      <w:r>
        <w:rPr>
          <w:color w:val="000000"/>
          <w:kern w:val="0"/>
          <w:szCs w:val="32"/>
          <w:shd w:val="clear" w:color="auto" w:fill="FFFFFF"/>
        </w:rPr>
        <w:t>特定目标类项目绩效分析</w:t>
      </w:r>
    </w:p>
    <w:p w:rsidR="001A4A9B" w:rsidRDefault="00CA4A8A">
      <w:pPr>
        <w:widowControl/>
        <w:adjustRightInd w:val="0"/>
        <w:snapToGrid w:val="0"/>
        <w:spacing w:line="560" w:lineRule="exact"/>
        <w:ind w:firstLineChars="200" w:firstLine="640"/>
        <w:contextualSpacing/>
        <w:jc w:val="left"/>
        <w:rPr>
          <w:rFonts w:ascii="仿宋_GB2312" w:hAnsi="宋体" w:cs="宋体"/>
          <w:color w:val="000000"/>
          <w:kern w:val="0"/>
          <w:szCs w:val="32"/>
          <w:shd w:val="clear" w:color="auto" w:fill="FFFFFF"/>
          <w:lang w:val="zh-CN"/>
        </w:rPr>
      </w:pPr>
      <w:r>
        <w:rPr>
          <w:rFonts w:ascii="仿宋_GB2312" w:hAnsi="宋体" w:cs="宋体" w:hint="eastAsia"/>
          <w:color w:val="000000"/>
          <w:kern w:val="0"/>
          <w:szCs w:val="32"/>
          <w:shd w:val="clear" w:color="auto" w:fill="FFFFFF"/>
        </w:rPr>
        <w:t>2023年特定目标类项目年初预算包括6个项目，一</w:t>
      </w:r>
      <w:r>
        <w:rPr>
          <w:rFonts w:ascii="仿宋_GB2312" w:hint="eastAsia"/>
          <w:szCs w:val="32"/>
        </w:rPr>
        <w:t>是</w:t>
      </w:r>
      <w:r>
        <w:rPr>
          <w:rFonts w:ascii="仿宋_GB2312" w:hAnsi="宋体" w:cs="宋体" w:hint="eastAsia"/>
          <w:color w:val="000000"/>
          <w:kern w:val="0"/>
          <w:szCs w:val="32"/>
          <w:shd w:val="clear" w:color="auto" w:fill="FFFFFF"/>
        </w:rPr>
        <w:t>就业创业补助经费（公共就业服务）项目，项目资金主要用于发放大学生公共服务岗人员工资、缴纳社会保险费用、人力资源产业园运营费以及人才网网络使用维护费用等的支出，年初预算为269万元，调整预算数为268.36万元，决算数为268.36万元，执行率100%；二是就业创业补助经费（技能人才培养）项目，项目资金主要用于举办第四届“盐都能工巧匠”技能大赛和组队参加</w:t>
      </w:r>
      <w:r>
        <w:rPr>
          <w:rFonts w:ascii="仿宋_GB2312" w:hAnsi="宋体" w:cs="宋体" w:hint="eastAsia"/>
          <w:color w:val="000000"/>
          <w:kern w:val="0"/>
          <w:szCs w:val="32"/>
          <w:shd w:val="clear" w:color="auto" w:fill="FFFFFF"/>
        </w:rPr>
        <w:lastRenderedPageBreak/>
        <w:t>各级技能大赛等费用的支出，年初预算为93万元，调整预算数为105.45万元，决算数为105.45万元，执行率100%；三</w:t>
      </w:r>
      <w:proofErr w:type="gramStart"/>
      <w:r>
        <w:rPr>
          <w:rFonts w:ascii="仿宋_GB2312" w:hAnsi="宋体" w:cs="宋体" w:hint="eastAsia"/>
          <w:color w:val="000000"/>
          <w:kern w:val="0"/>
          <w:szCs w:val="32"/>
          <w:shd w:val="clear" w:color="auto" w:fill="FFFFFF"/>
        </w:rPr>
        <w:t>是人社公共</w:t>
      </w:r>
      <w:proofErr w:type="gramEnd"/>
      <w:r>
        <w:rPr>
          <w:rFonts w:ascii="仿宋_GB2312" w:hAnsi="宋体" w:cs="宋体" w:hint="eastAsia"/>
          <w:color w:val="000000"/>
          <w:kern w:val="0"/>
          <w:szCs w:val="32"/>
          <w:shd w:val="clear" w:color="auto" w:fill="FFFFFF"/>
        </w:rPr>
        <w:t>服务能力建设经费项目，项目资金主要用于人力资源产业园建设、运营等相关费用的支出，调整预算数为35.19万元，决算数为35.19万元，执行率100%；四是人力资源产业园二期工程建设项目，项目资金主要用于人力资源产业园二期工程建设相关费用的支出，年初预算为73.30万元，调整预算数为33.19万元，决算数为33.19万元，执行率100%；五是人力资源服务运行（非税返还）项目，项目资金主要用于</w:t>
      </w:r>
      <w:r>
        <w:rPr>
          <w:rFonts w:ascii="仿宋" w:eastAsia="仿宋" w:hAnsi="仿宋" w:hint="eastAsia"/>
          <w:sz w:val="30"/>
          <w:szCs w:val="32"/>
        </w:rPr>
        <w:t>全市工伤（职业病）、因病（非因工）劳动能力鉴定</w:t>
      </w:r>
      <w:r>
        <w:rPr>
          <w:rFonts w:ascii="仿宋_GB2312" w:hAnsi="宋体" w:cs="宋体" w:hint="eastAsia"/>
          <w:color w:val="000000"/>
          <w:kern w:val="0"/>
          <w:szCs w:val="32"/>
          <w:shd w:val="clear" w:color="auto" w:fill="FFFFFF"/>
        </w:rPr>
        <w:t>、</w:t>
      </w:r>
      <w:r>
        <w:rPr>
          <w:rFonts w:ascii="仿宋" w:eastAsia="仿宋" w:hAnsi="仿宋" w:hint="eastAsia"/>
          <w:sz w:val="30"/>
          <w:szCs w:val="32"/>
        </w:rPr>
        <w:t>开展国家职业技能鉴定和专项职业能力考核等费用的支出，</w:t>
      </w:r>
      <w:r>
        <w:rPr>
          <w:rFonts w:ascii="仿宋_GB2312" w:hAnsi="宋体" w:cs="宋体" w:hint="eastAsia"/>
          <w:color w:val="000000"/>
          <w:kern w:val="0"/>
          <w:szCs w:val="32"/>
          <w:shd w:val="clear" w:color="auto" w:fill="FFFFFF"/>
        </w:rPr>
        <w:t>年初预算为20.80万元，调整预算为20.71万元，决算20.71万元，执行率为100%；六是就业创业补助经费（省级）项目，项目资金主要用于就业宣传等费用的支出，调整预算数为0.75万元，决算数为0.75万元，执行率100%。</w:t>
      </w:r>
    </w:p>
    <w:p w:rsidR="001A4A9B" w:rsidRDefault="00CA4A8A">
      <w:pPr>
        <w:widowControl/>
        <w:adjustRightInd w:val="0"/>
        <w:snapToGrid w:val="0"/>
        <w:spacing w:line="560" w:lineRule="exact"/>
        <w:ind w:firstLineChars="200" w:firstLine="640"/>
        <w:contextualSpacing/>
        <w:jc w:val="left"/>
        <w:rPr>
          <w:color w:val="000000"/>
          <w:kern w:val="0"/>
          <w:szCs w:val="32"/>
          <w:shd w:val="clear" w:color="auto" w:fill="FFFFFF"/>
        </w:rPr>
      </w:pPr>
      <w:r>
        <w:rPr>
          <w:rFonts w:ascii="仿宋" w:eastAsia="仿宋" w:hAnsi="仿宋" w:cs="仿宋" w:hint="eastAsia"/>
          <w:bCs/>
          <w:color w:val="000000"/>
          <w:kern w:val="0"/>
          <w:szCs w:val="32"/>
          <w:shd w:val="clear" w:color="auto" w:fill="FFFFFF"/>
          <w:lang w:bidi="ar"/>
        </w:rPr>
        <w:t>中心按照财政预算管理相关条例法规，按财政预算资金下达来安排项目实施进度，做到了项目资金的统筹和均衡使用，资金</w:t>
      </w:r>
      <w:r>
        <w:rPr>
          <w:rFonts w:ascii="仿宋_GB2312" w:hAnsi="宋体" w:cs="宋体" w:hint="eastAsia"/>
          <w:color w:val="000000"/>
          <w:kern w:val="0"/>
          <w:szCs w:val="32"/>
          <w:shd w:val="clear" w:color="auto" w:fill="FFFFFF"/>
        </w:rPr>
        <w:t>支付流程严格按中心财务管理制度执行</w:t>
      </w:r>
      <w:r>
        <w:rPr>
          <w:rFonts w:ascii="仿宋_GB2312" w:hAnsi="宋体" w:cs="宋体" w:hint="eastAsia"/>
          <w:color w:val="000000"/>
          <w:kern w:val="0"/>
          <w:szCs w:val="32"/>
          <w:shd w:val="clear" w:color="auto" w:fill="FFFFFF"/>
          <w:lang w:val="zh-CN"/>
        </w:rPr>
        <w:t>，</w:t>
      </w:r>
      <w:r>
        <w:rPr>
          <w:rFonts w:ascii="仿宋_GB2312" w:hAnsi="宋体" w:cs="宋体" w:hint="eastAsia"/>
          <w:color w:val="000000"/>
          <w:kern w:val="0"/>
          <w:szCs w:val="32"/>
          <w:shd w:val="clear" w:color="auto" w:fill="FFFFFF"/>
        </w:rPr>
        <w:t>厉行节约，</w:t>
      </w:r>
      <w:r>
        <w:rPr>
          <w:rFonts w:ascii="仿宋_GB2312" w:hAnsi="宋体" w:cs="宋体" w:hint="eastAsia"/>
          <w:color w:val="000000"/>
          <w:kern w:val="0"/>
          <w:szCs w:val="32"/>
          <w:shd w:val="clear" w:color="auto" w:fill="FFFFFF"/>
          <w:lang w:val="zh-CN"/>
        </w:rPr>
        <w:t>无截留、挪用等现象，综合20</w:t>
      </w:r>
      <w:r>
        <w:rPr>
          <w:rFonts w:ascii="仿宋_GB2312" w:hAnsi="宋体" w:cs="宋体" w:hint="eastAsia"/>
          <w:color w:val="000000"/>
          <w:kern w:val="0"/>
          <w:szCs w:val="32"/>
          <w:shd w:val="clear" w:color="auto" w:fill="FFFFFF"/>
        </w:rPr>
        <w:t>23</w:t>
      </w:r>
      <w:r>
        <w:rPr>
          <w:rFonts w:ascii="仿宋_GB2312" w:hAnsi="宋体" w:cs="宋体" w:hint="eastAsia"/>
          <w:color w:val="000000"/>
          <w:kern w:val="0"/>
          <w:szCs w:val="32"/>
          <w:shd w:val="clear" w:color="auto" w:fill="FFFFFF"/>
          <w:lang w:val="zh-CN"/>
        </w:rPr>
        <w:t>年度项目支出绩效评价情况，基本完成本年度绩效指标内容，在项目资金预算绩效方面总体上管理使用到位。</w:t>
      </w:r>
      <w:r>
        <w:rPr>
          <w:rFonts w:ascii="仿宋" w:eastAsia="仿宋" w:hAnsi="仿宋" w:cs="仿宋" w:hint="eastAsia"/>
          <w:bCs/>
          <w:color w:val="000000"/>
          <w:kern w:val="0"/>
          <w:szCs w:val="32"/>
          <w:shd w:val="clear" w:color="auto" w:fill="FFFFFF"/>
          <w:lang w:bidi="ar"/>
        </w:rPr>
        <w:t>做到了严格控制支出，以厉行节俭为原则，对每项支出进行了严格审核。</w:t>
      </w:r>
      <w:r>
        <w:rPr>
          <w:rFonts w:ascii="仿宋" w:eastAsia="仿宋" w:hAnsi="仿宋" w:cs="仿宋" w:hint="eastAsia"/>
          <w:bCs/>
          <w:color w:val="000000"/>
          <w:kern w:val="0"/>
          <w:szCs w:val="32"/>
          <w:shd w:val="clear" w:color="auto" w:fill="FFFFFF"/>
          <w:lang w:val="zh-CN" w:bidi="ar"/>
        </w:rPr>
        <w:t>20</w:t>
      </w:r>
      <w:r>
        <w:rPr>
          <w:rFonts w:ascii="仿宋" w:eastAsia="仿宋" w:hAnsi="仿宋" w:cs="仿宋" w:hint="eastAsia"/>
          <w:bCs/>
          <w:color w:val="000000"/>
          <w:kern w:val="0"/>
          <w:szCs w:val="32"/>
          <w:shd w:val="clear" w:color="auto" w:fill="FFFFFF"/>
          <w:lang w:bidi="ar"/>
        </w:rPr>
        <w:t>23</w:t>
      </w:r>
      <w:r>
        <w:rPr>
          <w:rFonts w:ascii="仿宋" w:eastAsia="仿宋" w:hAnsi="仿宋" w:cs="仿宋" w:hint="eastAsia"/>
          <w:bCs/>
          <w:color w:val="000000"/>
          <w:kern w:val="0"/>
          <w:szCs w:val="32"/>
          <w:shd w:val="clear" w:color="auto" w:fill="FFFFFF"/>
          <w:lang w:val="zh-CN" w:bidi="ar"/>
        </w:rPr>
        <w:t>年一般公共预算支出</w:t>
      </w:r>
      <w:r>
        <w:rPr>
          <w:rFonts w:ascii="仿宋" w:eastAsia="仿宋" w:hAnsi="仿宋" w:cs="仿宋" w:hint="eastAsia"/>
          <w:bCs/>
          <w:color w:val="000000"/>
          <w:kern w:val="0"/>
          <w:szCs w:val="32"/>
          <w:shd w:val="clear" w:color="auto" w:fill="FFFFFF"/>
          <w:lang w:bidi="ar"/>
        </w:rPr>
        <w:t>预算执行率100%，无违规违纪行为。</w:t>
      </w:r>
    </w:p>
    <w:p w:rsidR="001A4A9B" w:rsidRDefault="00CA4A8A">
      <w:pPr>
        <w:widowControl/>
        <w:adjustRightInd w:val="0"/>
        <w:snapToGrid w:val="0"/>
        <w:spacing w:line="560" w:lineRule="exact"/>
        <w:ind w:firstLineChars="200" w:firstLine="640"/>
        <w:contextualSpacing/>
        <w:rPr>
          <w:rFonts w:eastAsia="楷体_GB2312"/>
          <w:color w:val="000000"/>
          <w:kern w:val="0"/>
          <w:szCs w:val="32"/>
          <w:shd w:val="clear" w:color="auto" w:fill="FFFFFF"/>
          <w:lang w:val="zh-CN"/>
        </w:rPr>
      </w:pPr>
      <w:r>
        <w:rPr>
          <w:rFonts w:eastAsia="楷体_GB2312" w:hint="eastAsia"/>
          <w:color w:val="000000"/>
          <w:kern w:val="0"/>
          <w:szCs w:val="32"/>
          <w:shd w:val="clear" w:color="auto" w:fill="FFFFFF"/>
        </w:rPr>
        <w:lastRenderedPageBreak/>
        <w:t>2.</w:t>
      </w:r>
      <w:r>
        <w:rPr>
          <w:rFonts w:eastAsia="楷体_GB2312"/>
          <w:color w:val="000000"/>
          <w:kern w:val="0"/>
          <w:szCs w:val="32"/>
          <w:shd w:val="clear" w:color="auto" w:fill="FFFFFF"/>
          <w:lang w:val="zh-CN"/>
        </w:rPr>
        <w:t>部门整体履职绩效分析。</w:t>
      </w:r>
    </w:p>
    <w:p w:rsidR="001A4A9B" w:rsidRDefault="00CA4A8A">
      <w:pPr>
        <w:adjustRightInd w:val="0"/>
        <w:snapToGrid w:val="0"/>
        <w:spacing w:line="540" w:lineRule="exact"/>
        <w:ind w:firstLineChars="200" w:firstLine="640"/>
        <w:rPr>
          <w:rFonts w:ascii="仿宋" w:eastAsia="仿宋" w:hAnsi="仿宋" w:cs="仿宋"/>
          <w:bCs/>
          <w:color w:val="000000"/>
          <w:kern w:val="0"/>
          <w:szCs w:val="32"/>
          <w:shd w:val="clear" w:color="auto" w:fill="FFFFFF"/>
          <w:lang w:bidi="ar"/>
        </w:rPr>
      </w:pPr>
      <w:r>
        <w:rPr>
          <w:rFonts w:ascii="仿宋" w:eastAsia="仿宋" w:hAnsi="仿宋" w:cs="仿宋" w:hint="eastAsia"/>
          <w:bCs/>
          <w:color w:val="000000"/>
          <w:kern w:val="0"/>
          <w:szCs w:val="32"/>
          <w:shd w:val="clear" w:color="auto" w:fill="FFFFFF"/>
          <w:lang w:bidi="ar"/>
        </w:rPr>
        <w:t>2023年自贡市人力资源服务中心所有专项项目均按要求编制了绩效目标,从项目完成、项目效益、满意度等方面设置了绩效指标，综合反映项目预期完成的数量、成本、时效、质量，预期达到的社会效益、经济效益、生态效益、可持续影响以及服务对象满意度方面制定了目标，严格按照市财政局部署，高度重视部门预算、决算工作，对2023年部门预算进行细化编制，根据预算绩效管理要求，在预算编制时设置了年度部门绩效总体目标。根据预算绩效管理要求，在年初预算编制阶段，对本年度所有项目编制了绩效目标，预算执行过程中，对项目开展绩效监控，年终执行完毕后，按财政局要求按时准确编制部门决算，并对部门整体绩效和各项</w:t>
      </w:r>
      <w:proofErr w:type="gramStart"/>
      <w:r>
        <w:rPr>
          <w:rFonts w:ascii="仿宋" w:eastAsia="仿宋" w:hAnsi="仿宋" w:cs="仿宋" w:hint="eastAsia"/>
          <w:bCs/>
          <w:color w:val="000000"/>
          <w:kern w:val="0"/>
          <w:szCs w:val="32"/>
          <w:shd w:val="clear" w:color="auto" w:fill="FFFFFF"/>
          <w:lang w:bidi="ar"/>
        </w:rPr>
        <w:t>目开展</w:t>
      </w:r>
      <w:proofErr w:type="gramEnd"/>
      <w:r>
        <w:rPr>
          <w:rFonts w:ascii="仿宋" w:eastAsia="仿宋" w:hAnsi="仿宋" w:cs="仿宋" w:hint="eastAsia"/>
          <w:bCs/>
          <w:color w:val="000000"/>
          <w:kern w:val="0"/>
          <w:szCs w:val="32"/>
          <w:shd w:val="clear" w:color="auto" w:fill="FFFFFF"/>
          <w:lang w:bidi="ar"/>
        </w:rPr>
        <w:t>了绩效目标完成情况进行了自评工作，</w:t>
      </w:r>
    </w:p>
    <w:p w:rsidR="001A4A9B" w:rsidRDefault="00CA4A8A">
      <w:pPr>
        <w:adjustRightInd w:val="0"/>
        <w:snapToGrid w:val="0"/>
        <w:spacing w:line="540" w:lineRule="exact"/>
        <w:rPr>
          <w:rFonts w:ascii="仿宋" w:eastAsia="仿宋" w:hAnsi="仿宋" w:cs="仿宋"/>
          <w:bCs/>
          <w:color w:val="000000"/>
          <w:kern w:val="0"/>
          <w:szCs w:val="32"/>
          <w:shd w:val="clear" w:color="auto" w:fill="FFFFFF"/>
          <w:lang w:bidi="ar"/>
        </w:rPr>
      </w:pPr>
      <w:r>
        <w:rPr>
          <w:rFonts w:ascii="仿宋" w:eastAsia="仿宋" w:hAnsi="仿宋" w:cs="仿宋" w:hint="eastAsia"/>
          <w:bCs/>
          <w:color w:val="000000"/>
          <w:kern w:val="0"/>
          <w:szCs w:val="32"/>
          <w:shd w:val="clear" w:color="auto" w:fill="FFFFFF"/>
          <w:lang w:bidi="ar"/>
        </w:rPr>
        <w:t>本年项目绩效目标中的社会效益、经济效益、生态效益、可持续影响以及服务对象满意度方面都取得了较为满意的结果，保质保量</w:t>
      </w:r>
      <w:r w:rsidR="00E47E88">
        <w:rPr>
          <w:rFonts w:ascii="仿宋" w:eastAsia="仿宋" w:hAnsi="仿宋" w:cs="仿宋" w:hint="eastAsia"/>
          <w:bCs/>
          <w:color w:val="000000"/>
          <w:kern w:val="0"/>
          <w:szCs w:val="32"/>
          <w:shd w:val="clear" w:color="auto" w:fill="FFFFFF"/>
          <w:lang w:bidi="ar"/>
        </w:rPr>
        <w:t>地</w:t>
      </w:r>
      <w:r>
        <w:rPr>
          <w:rFonts w:ascii="仿宋" w:eastAsia="仿宋" w:hAnsi="仿宋" w:cs="仿宋" w:hint="eastAsia"/>
          <w:bCs/>
          <w:color w:val="000000"/>
          <w:kern w:val="0"/>
          <w:szCs w:val="32"/>
          <w:shd w:val="clear" w:color="auto" w:fill="FFFFFF"/>
          <w:lang w:bidi="ar"/>
        </w:rPr>
        <w:t>完成了绩效目标。</w:t>
      </w:r>
    </w:p>
    <w:p w:rsidR="001A4A9B" w:rsidRDefault="00CA4A8A">
      <w:pPr>
        <w:widowControl/>
        <w:adjustRightInd w:val="0"/>
        <w:snapToGrid w:val="0"/>
        <w:spacing w:line="560" w:lineRule="exact"/>
        <w:ind w:firstLineChars="200" w:firstLine="640"/>
        <w:contextualSpacing/>
        <w:rPr>
          <w:rFonts w:eastAsia="楷体_GB2312"/>
          <w:color w:val="000000"/>
          <w:kern w:val="0"/>
          <w:szCs w:val="32"/>
          <w:shd w:val="clear" w:color="auto" w:fill="FFFFFF"/>
          <w:lang w:val="zh-CN"/>
        </w:rPr>
      </w:pPr>
      <w:r>
        <w:rPr>
          <w:rFonts w:eastAsia="楷体_GB2312" w:hint="eastAsia"/>
          <w:color w:val="000000"/>
          <w:kern w:val="0"/>
          <w:szCs w:val="32"/>
          <w:shd w:val="clear" w:color="auto" w:fill="FFFFFF"/>
        </w:rPr>
        <w:t>3.</w:t>
      </w:r>
      <w:r>
        <w:rPr>
          <w:rFonts w:eastAsia="楷体_GB2312"/>
          <w:color w:val="000000"/>
          <w:kern w:val="0"/>
          <w:szCs w:val="32"/>
          <w:shd w:val="clear" w:color="auto" w:fill="FFFFFF"/>
          <w:lang w:val="zh-CN"/>
        </w:rPr>
        <w:t>结果应用情况。</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w:t>
      </w:r>
      <w:r>
        <w:rPr>
          <w:rFonts w:ascii="仿宋" w:eastAsia="仿宋" w:hAnsi="仿宋" w:cs="仿宋" w:hint="eastAsia"/>
          <w:bCs/>
          <w:color w:val="000000"/>
          <w:kern w:val="0"/>
          <w:szCs w:val="32"/>
          <w:shd w:val="clear" w:color="auto" w:fill="FFFFFF"/>
          <w:lang w:val="zh-CN" w:bidi="ar"/>
        </w:rPr>
        <w:t>1</w:t>
      </w:r>
      <w:r>
        <w:rPr>
          <w:rFonts w:ascii="仿宋" w:eastAsia="仿宋" w:hAnsi="仿宋" w:cs="仿宋" w:hint="eastAsia"/>
          <w:bCs/>
          <w:color w:val="000000"/>
          <w:kern w:val="0"/>
          <w:szCs w:val="32"/>
          <w:shd w:val="clear" w:color="auto" w:fill="FFFFFF"/>
          <w:lang w:bidi="ar"/>
        </w:rPr>
        <w:t>)单位</w:t>
      </w:r>
      <w:r>
        <w:rPr>
          <w:rFonts w:ascii="仿宋" w:eastAsia="仿宋" w:hAnsi="仿宋" w:cs="仿宋" w:hint="eastAsia"/>
          <w:bCs/>
          <w:color w:val="000000"/>
          <w:kern w:val="0"/>
          <w:szCs w:val="32"/>
          <w:shd w:val="clear" w:color="auto" w:fill="FFFFFF"/>
          <w:lang w:val="zh-CN" w:bidi="ar"/>
        </w:rPr>
        <w:t>支出绩效。</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&lt;</w:t>
      </w:r>
      <w:r>
        <w:rPr>
          <w:rFonts w:ascii="仿宋" w:eastAsia="仿宋" w:hAnsi="仿宋" w:cs="仿宋" w:hint="eastAsia"/>
          <w:bCs/>
          <w:color w:val="000000"/>
          <w:kern w:val="0"/>
          <w:szCs w:val="32"/>
          <w:shd w:val="clear" w:color="auto" w:fill="FFFFFF"/>
          <w:lang w:val="zh-CN" w:bidi="ar"/>
        </w:rPr>
        <w:t>1</w:t>
      </w:r>
      <w:r>
        <w:rPr>
          <w:rFonts w:ascii="仿宋" w:eastAsia="仿宋" w:hAnsi="仿宋" w:cs="仿宋" w:hint="eastAsia"/>
          <w:bCs/>
          <w:color w:val="000000"/>
          <w:kern w:val="0"/>
          <w:szCs w:val="32"/>
          <w:shd w:val="clear" w:color="auto" w:fill="FFFFFF"/>
          <w:lang w:bidi="ar"/>
        </w:rPr>
        <w:t>&gt;</w:t>
      </w:r>
      <w:r>
        <w:rPr>
          <w:rFonts w:ascii="仿宋" w:eastAsia="仿宋" w:hAnsi="仿宋" w:cs="仿宋" w:hint="eastAsia"/>
          <w:bCs/>
          <w:color w:val="000000"/>
          <w:kern w:val="0"/>
          <w:szCs w:val="32"/>
          <w:shd w:val="clear" w:color="auto" w:fill="FFFFFF"/>
          <w:lang w:val="zh-CN" w:bidi="ar"/>
        </w:rPr>
        <w:t>保障运转。</w:t>
      </w:r>
    </w:p>
    <w:p w:rsidR="001A4A9B" w:rsidRDefault="00CA4A8A">
      <w:pPr>
        <w:adjustRightInd w:val="0"/>
        <w:snapToGrid w:val="0"/>
        <w:spacing w:line="540" w:lineRule="exact"/>
        <w:ind w:firstLine="720"/>
        <w:rPr>
          <w:rFonts w:ascii="仿宋" w:eastAsia="仿宋" w:hAnsi="仿宋" w:cs="仿宋"/>
          <w:color w:val="000000"/>
          <w:szCs w:val="32"/>
          <w:lang w:val="zh-CN"/>
        </w:rPr>
      </w:pPr>
      <w:r>
        <w:rPr>
          <w:rFonts w:ascii="仿宋" w:eastAsia="仿宋" w:hAnsi="仿宋" w:cs="仿宋" w:hint="eastAsia"/>
          <w:bCs/>
          <w:color w:val="000000"/>
          <w:kern w:val="0"/>
          <w:szCs w:val="32"/>
          <w:shd w:val="clear" w:color="auto" w:fill="FFFFFF"/>
          <w:lang w:bidi="ar"/>
        </w:rPr>
        <w:t>一年来，在市委市政府和市</w:t>
      </w:r>
      <w:proofErr w:type="gramStart"/>
      <w:r>
        <w:rPr>
          <w:rFonts w:ascii="仿宋" w:eastAsia="仿宋" w:hAnsi="仿宋" w:cs="仿宋" w:hint="eastAsia"/>
          <w:bCs/>
          <w:color w:val="000000"/>
          <w:kern w:val="0"/>
          <w:szCs w:val="32"/>
          <w:shd w:val="clear" w:color="auto" w:fill="FFFFFF"/>
          <w:lang w:bidi="ar"/>
        </w:rPr>
        <w:t>人社局</w:t>
      </w:r>
      <w:proofErr w:type="gramEnd"/>
      <w:r>
        <w:rPr>
          <w:rFonts w:ascii="仿宋" w:eastAsia="仿宋" w:hAnsi="仿宋" w:cs="仿宋" w:hint="eastAsia"/>
          <w:bCs/>
          <w:color w:val="000000"/>
          <w:kern w:val="0"/>
          <w:szCs w:val="32"/>
          <w:shd w:val="clear" w:color="auto" w:fill="FFFFFF"/>
          <w:lang w:bidi="ar"/>
        </w:rPr>
        <w:t>的坚强领导下，中心紧紧围绕市委、市政府和市</w:t>
      </w:r>
      <w:proofErr w:type="gramStart"/>
      <w:r>
        <w:rPr>
          <w:rFonts w:ascii="仿宋" w:eastAsia="仿宋" w:hAnsi="仿宋" w:cs="仿宋" w:hint="eastAsia"/>
          <w:bCs/>
          <w:color w:val="000000"/>
          <w:kern w:val="0"/>
          <w:szCs w:val="32"/>
          <w:shd w:val="clear" w:color="auto" w:fill="FFFFFF"/>
          <w:lang w:bidi="ar"/>
        </w:rPr>
        <w:t>人社局</w:t>
      </w:r>
      <w:proofErr w:type="gramEnd"/>
      <w:r>
        <w:rPr>
          <w:rFonts w:ascii="仿宋" w:eastAsia="仿宋" w:hAnsi="仿宋" w:cs="仿宋" w:hint="eastAsia"/>
          <w:bCs/>
          <w:color w:val="000000"/>
          <w:kern w:val="0"/>
          <w:szCs w:val="32"/>
          <w:shd w:val="clear" w:color="auto" w:fill="FFFFFF"/>
          <w:lang w:bidi="ar"/>
        </w:rPr>
        <w:t>重点工作，坚持一手抓自贡人力资</w:t>
      </w:r>
      <w:r>
        <w:rPr>
          <w:rFonts w:ascii="仿宋" w:eastAsia="仿宋" w:hAnsi="仿宋" w:cs="仿宋" w:hint="eastAsia"/>
          <w:color w:val="000000"/>
          <w:szCs w:val="32"/>
        </w:rPr>
        <w:t>源服务产业园建设营运工作</w:t>
      </w:r>
      <w:r>
        <w:rPr>
          <w:color w:val="000000"/>
          <w:szCs w:val="32"/>
        </w:rPr>
        <w:t>，</w:t>
      </w:r>
      <w:r>
        <w:rPr>
          <w:rFonts w:ascii="仿宋" w:eastAsia="仿宋" w:hAnsi="仿宋" w:cs="仿宋" w:hint="eastAsia"/>
          <w:color w:val="000000"/>
          <w:szCs w:val="32"/>
        </w:rPr>
        <w:t>一手</w:t>
      </w:r>
      <w:proofErr w:type="gramStart"/>
      <w:r>
        <w:rPr>
          <w:rFonts w:ascii="仿宋" w:eastAsia="仿宋" w:hAnsi="仿宋" w:cs="仿宋" w:hint="eastAsia"/>
          <w:color w:val="000000"/>
          <w:szCs w:val="32"/>
        </w:rPr>
        <w:t>抓全市</w:t>
      </w:r>
      <w:proofErr w:type="gramEnd"/>
      <w:r>
        <w:rPr>
          <w:rFonts w:ascii="仿宋" w:eastAsia="仿宋" w:hAnsi="仿宋" w:cs="仿宋" w:hint="eastAsia"/>
          <w:color w:val="000000"/>
          <w:szCs w:val="32"/>
        </w:rPr>
        <w:t>人力资源服务工作。大力开展了自贡人力资源产业园建设营运和对外</w:t>
      </w:r>
      <w:r>
        <w:rPr>
          <w:color w:val="000000"/>
          <w:szCs w:val="32"/>
        </w:rPr>
        <w:t>积极开展对外协作</w:t>
      </w:r>
      <w:r>
        <w:rPr>
          <w:rFonts w:ascii="仿宋" w:eastAsia="仿宋" w:hAnsi="仿宋" w:cs="仿宋" w:hint="eastAsia"/>
          <w:color w:val="000000"/>
          <w:szCs w:val="32"/>
        </w:rPr>
        <w:t>、高校毕业生就业、人才人事服务、流动人员档案管理、劳</w:t>
      </w:r>
      <w:r>
        <w:rPr>
          <w:rFonts w:ascii="仿宋" w:eastAsia="仿宋" w:hAnsi="仿宋" w:cs="仿宋" w:hint="eastAsia"/>
          <w:color w:val="000000"/>
          <w:szCs w:val="32"/>
        </w:rPr>
        <w:lastRenderedPageBreak/>
        <w:t>动能力鉴定、职业技能评价、人才培训等工作，圆满完成了全年目标任务日常工作经费保障中心的正常运转,履行</w:t>
      </w:r>
      <w:proofErr w:type="gramStart"/>
      <w:r>
        <w:rPr>
          <w:rFonts w:ascii="仿宋" w:eastAsia="仿宋" w:hAnsi="仿宋" w:cs="仿宋" w:hint="eastAsia"/>
          <w:color w:val="000000"/>
          <w:szCs w:val="32"/>
        </w:rPr>
        <w:t>好中心</w:t>
      </w:r>
      <w:proofErr w:type="gramEnd"/>
      <w:r>
        <w:rPr>
          <w:rFonts w:ascii="仿宋" w:eastAsia="仿宋" w:hAnsi="仿宋" w:cs="仿宋" w:hint="eastAsia"/>
          <w:color w:val="000000"/>
          <w:szCs w:val="32"/>
        </w:rPr>
        <w:t>的职能职责，全面完成中心各项目标任务。</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&lt;2&gt;</w:t>
      </w:r>
      <w:r>
        <w:rPr>
          <w:rFonts w:ascii="仿宋" w:eastAsia="仿宋" w:hAnsi="仿宋" w:cs="仿宋" w:hint="eastAsia"/>
          <w:bCs/>
          <w:color w:val="000000"/>
          <w:kern w:val="0"/>
          <w:szCs w:val="32"/>
          <w:shd w:val="clear" w:color="auto" w:fill="FFFFFF"/>
          <w:lang w:val="zh-CN" w:bidi="ar"/>
        </w:rPr>
        <w:t>厉行节约。</w:t>
      </w:r>
    </w:p>
    <w:p w:rsidR="001A4A9B" w:rsidRDefault="00CA4A8A">
      <w:pPr>
        <w:adjustRightInd w:val="0"/>
        <w:snapToGrid w:val="0"/>
        <w:spacing w:line="540" w:lineRule="exact"/>
        <w:ind w:firstLine="720"/>
        <w:rPr>
          <w:rFonts w:ascii="仿宋" w:eastAsia="仿宋" w:hAnsi="仿宋" w:cs="仿宋"/>
          <w:color w:val="000000"/>
          <w:szCs w:val="32"/>
        </w:rPr>
      </w:pPr>
      <w:r>
        <w:rPr>
          <w:rFonts w:ascii="仿宋" w:eastAsia="仿宋" w:hAnsi="仿宋" w:cs="仿宋" w:hint="eastAsia"/>
          <w:color w:val="000000"/>
          <w:szCs w:val="32"/>
        </w:rPr>
        <w:t>中心严格执行三</w:t>
      </w:r>
      <w:proofErr w:type="gramStart"/>
      <w:r>
        <w:rPr>
          <w:rFonts w:ascii="仿宋" w:eastAsia="仿宋" w:hAnsi="仿宋" w:cs="仿宋" w:hint="eastAsia"/>
          <w:color w:val="000000"/>
          <w:szCs w:val="32"/>
        </w:rPr>
        <w:t>公经费</w:t>
      </w:r>
      <w:proofErr w:type="gramEnd"/>
      <w:r>
        <w:rPr>
          <w:rFonts w:ascii="仿宋" w:eastAsia="仿宋" w:hAnsi="仿宋" w:cs="仿宋" w:hint="eastAsia"/>
          <w:color w:val="000000"/>
          <w:szCs w:val="32"/>
        </w:rPr>
        <w:t>预算，厉行节约。</w:t>
      </w:r>
      <w:r>
        <w:rPr>
          <w:rFonts w:ascii="仿宋" w:eastAsia="仿宋" w:hAnsi="仿宋" w:cs="仿宋" w:hint="eastAsia"/>
          <w:color w:val="000000"/>
          <w:szCs w:val="32"/>
          <w:lang w:val="zh-CN"/>
        </w:rPr>
        <w:t>“三公”经费支出情况：</w:t>
      </w:r>
      <w:r>
        <w:rPr>
          <w:rFonts w:ascii="仿宋" w:eastAsia="仿宋" w:hAnsi="仿宋" w:cs="仿宋" w:hint="eastAsia"/>
          <w:color w:val="000000"/>
          <w:szCs w:val="32"/>
        </w:rPr>
        <w:t>一是</w:t>
      </w:r>
      <w:r>
        <w:rPr>
          <w:rFonts w:ascii="仿宋" w:eastAsia="仿宋" w:hAnsi="仿宋" w:cs="仿宋" w:hint="eastAsia"/>
          <w:color w:val="000000"/>
          <w:szCs w:val="32"/>
          <w:lang w:val="zh-CN"/>
        </w:rPr>
        <w:t>公务接待费预算支出</w:t>
      </w:r>
      <w:r>
        <w:rPr>
          <w:rFonts w:ascii="仿宋" w:eastAsia="仿宋" w:hAnsi="仿宋" w:cs="仿宋" w:hint="eastAsia"/>
          <w:color w:val="000000"/>
          <w:szCs w:val="32"/>
        </w:rPr>
        <w:t>0.8</w:t>
      </w:r>
      <w:r>
        <w:rPr>
          <w:rFonts w:ascii="仿宋" w:eastAsia="仿宋" w:hAnsi="仿宋" w:cs="仿宋" w:hint="eastAsia"/>
          <w:color w:val="000000"/>
          <w:szCs w:val="32"/>
          <w:lang w:val="zh-CN"/>
        </w:rPr>
        <w:t>万元，</w:t>
      </w:r>
      <w:r>
        <w:rPr>
          <w:rFonts w:ascii="仿宋" w:eastAsia="仿宋" w:hAnsi="仿宋" w:cs="仿宋" w:hint="eastAsia"/>
          <w:color w:val="000000"/>
          <w:szCs w:val="32"/>
        </w:rPr>
        <w:t>全年分别接待了前来参观、调研人力资源产业园的相关人员5批次36人、接待了前来调研技能鉴定、档案信息化管理等工作的相关人员3批14人，全年共计接待8批次50人。二是公务用车运行维护</w:t>
      </w:r>
      <w:r>
        <w:rPr>
          <w:rFonts w:ascii="仿宋" w:eastAsia="仿宋" w:hAnsi="仿宋" w:cs="仿宋" w:hint="eastAsia"/>
          <w:color w:val="000000"/>
          <w:szCs w:val="32"/>
          <w:lang w:val="zh-CN"/>
        </w:rPr>
        <w:t>费预算支出</w:t>
      </w:r>
      <w:r>
        <w:rPr>
          <w:rFonts w:ascii="仿宋" w:eastAsia="仿宋" w:hAnsi="仿宋" w:cs="仿宋" w:hint="eastAsia"/>
          <w:color w:val="000000"/>
          <w:szCs w:val="32"/>
        </w:rPr>
        <w:t>1.99万元。主要用于运行维护支出主要用于协助开展各类招聘业务、档案管理、劳动能力鉴定等人力资源后勤服务工作等所需的公务用车燃料费、维修费、过路过桥费、保险费等支出。三是培训</w:t>
      </w:r>
      <w:r>
        <w:rPr>
          <w:rFonts w:ascii="仿宋" w:eastAsia="仿宋" w:hAnsi="仿宋" w:cs="仿宋" w:hint="eastAsia"/>
          <w:color w:val="000000"/>
          <w:szCs w:val="32"/>
          <w:lang w:val="zh-CN"/>
        </w:rPr>
        <w:t>费预算支出</w:t>
      </w:r>
      <w:r>
        <w:rPr>
          <w:rFonts w:ascii="仿宋" w:eastAsia="仿宋" w:hAnsi="仿宋" w:cs="仿宋" w:hint="eastAsia"/>
          <w:color w:val="000000"/>
          <w:szCs w:val="32"/>
        </w:rPr>
        <w:t>0.58</w:t>
      </w:r>
      <w:r>
        <w:rPr>
          <w:rFonts w:ascii="仿宋" w:eastAsia="仿宋" w:hAnsi="仿宋" w:cs="仿宋" w:hint="eastAsia"/>
          <w:color w:val="000000"/>
          <w:szCs w:val="32"/>
          <w:lang w:val="zh-CN"/>
        </w:rPr>
        <w:t>万元，</w:t>
      </w:r>
      <w:r>
        <w:rPr>
          <w:rFonts w:ascii="仿宋" w:eastAsia="仿宋" w:hAnsi="仿宋" w:cs="仿宋" w:hint="eastAsia"/>
          <w:color w:val="000000"/>
          <w:szCs w:val="32"/>
        </w:rPr>
        <w:t>用于职工提高人力资源服务能力和专业技术水平参加相关业务培训参加了技能人才、档案基础业务培训，共2批次2人参加培训。</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&lt;3&gt;</w:t>
      </w:r>
      <w:r>
        <w:rPr>
          <w:rFonts w:ascii="仿宋" w:eastAsia="仿宋" w:hAnsi="仿宋" w:cs="仿宋" w:hint="eastAsia"/>
          <w:bCs/>
          <w:color w:val="000000"/>
          <w:kern w:val="0"/>
          <w:szCs w:val="32"/>
          <w:shd w:val="clear" w:color="auto" w:fill="FFFFFF"/>
          <w:lang w:val="zh-CN" w:bidi="ar"/>
        </w:rPr>
        <w:t>节能降耗。</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bidi="ar"/>
        </w:rPr>
      </w:pPr>
      <w:r>
        <w:rPr>
          <w:rFonts w:ascii="仿宋" w:eastAsia="仿宋" w:hAnsi="仿宋" w:cs="仿宋" w:hint="eastAsia"/>
          <w:bCs/>
          <w:color w:val="000000"/>
          <w:kern w:val="0"/>
          <w:szCs w:val="32"/>
          <w:shd w:val="clear" w:color="auto" w:fill="FFFFFF"/>
          <w:lang w:bidi="ar"/>
        </w:rPr>
        <w:t>2023年单位本着节能降耗、厉行节约的原则，严格控制用水、用电等支出，本年全年水费支出0.88万元，电费支出5.91万元。</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w:t>
      </w:r>
      <w:r>
        <w:rPr>
          <w:rFonts w:ascii="仿宋" w:eastAsia="仿宋" w:hAnsi="仿宋" w:cs="仿宋" w:hint="eastAsia"/>
          <w:bCs/>
          <w:color w:val="000000"/>
          <w:kern w:val="0"/>
          <w:szCs w:val="32"/>
          <w:shd w:val="clear" w:color="auto" w:fill="FFFFFF"/>
          <w:lang w:val="zh-CN" w:bidi="ar"/>
        </w:rPr>
        <w:t>2</w:t>
      </w:r>
      <w:r>
        <w:rPr>
          <w:rFonts w:ascii="仿宋" w:eastAsia="仿宋" w:hAnsi="仿宋" w:cs="仿宋" w:hint="eastAsia"/>
          <w:bCs/>
          <w:color w:val="000000"/>
          <w:kern w:val="0"/>
          <w:szCs w:val="32"/>
          <w:shd w:val="clear" w:color="auto" w:fill="FFFFFF"/>
          <w:lang w:bidi="ar"/>
        </w:rPr>
        <w:t>)</w:t>
      </w:r>
      <w:r>
        <w:rPr>
          <w:rFonts w:ascii="仿宋" w:eastAsia="仿宋" w:hAnsi="仿宋" w:cs="仿宋" w:hint="eastAsia"/>
          <w:bCs/>
          <w:color w:val="000000"/>
          <w:kern w:val="0"/>
          <w:szCs w:val="32"/>
          <w:shd w:val="clear" w:color="auto" w:fill="FFFFFF"/>
          <w:lang w:val="zh-CN" w:bidi="ar"/>
        </w:rPr>
        <w:t>专项预算项目支出绩效。</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&lt;</w:t>
      </w:r>
      <w:r>
        <w:rPr>
          <w:rFonts w:ascii="仿宋" w:eastAsia="仿宋" w:hAnsi="仿宋" w:cs="仿宋" w:hint="eastAsia"/>
          <w:bCs/>
          <w:color w:val="000000"/>
          <w:kern w:val="0"/>
          <w:szCs w:val="32"/>
          <w:shd w:val="clear" w:color="auto" w:fill="FFFFFF"/>
          <w:lang w:val="zh-CN" w:bidi="ar"/>
        </w:rPr>
        <w:t>1</w:t>
      </w:r>
      <w:r>
        <w:rPr>
          <w:rFonts w:ascii="仿宋" w:eastAsia="仿宋" w:hAnsi="仿宋" w:cs="仿宋" w:hint="eastAsia"/>
          <w:bCs/>
          <w:color w:val="000000"/>
          <w:kern w:val="0"/>
          <w:szCs w:val="32"/>
          <w:shd w:val="clear" w:color="auto" w:fill="FFFFFF"/>
          <w:lang w:bidi="ar"/>
        </w:rPr>
        <w:t>&gt;</w:t>
      </w:r>
      <w:r>
        <w:rPr>
          <w:rFonts w:ascii="仿宋" w:eastAsia="仿宋" w:hAnsi="仿宋" w:cs="仿宋" w:hint="eastAsia"/>
          <w:bCs/>
          <w:color w:val="000000"/>
          <w:kern w:val="0"/>
          <w:szCs w:val="32"/>
          <w:shd w:val="clear" w:color="auto" w:fill="FFFFFF"/>
          <w:lang w:val="zh-CN" w:bidi="ar"/>
        </w:rPr>
        <w:t>资金绩效分配情况。</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bidi="ar"/>
        </w:rPr>
      </w:pPr>
      <w:r>
        <w:rPr>
          <w:rFonts w:ascii="仿宋" w:eastAsia="仿宋" w:hAnsi="仿宋" w:cs="仿宋" w:hint="eastAsia"/>
          <w:bCs/>
          <w:color w:val="000000"/>
          <w:kern w:val="0"/>
          <w:szCs w:val="32"/>
          <w:shd w:val="clear" w:color="auto" w:fill="FFFFFF"/>
          <w:lang w:bidi="ar"/>
        </w:rPr>
        <w:t>为了进一步强化流动人员人事档案管理、劳动能力和职业技能鉴定等人力资源服务工作，根据2023年工作安排，年初对</w:t>
      </w:r>
      <w:r>
        <w:rPr>
          <w:rFonts w:ascii="仿宋" w:eastAsia="仿宋" w:hAnsi="仿宋" w:cs="仿宋" w:hint="eastAsia"/>
          <w:bCs/>
          <w:color w:val="000000"/>
          <w:kern w:val="0"/>
          <w:szCs w:val="32"/>
          <w:shd w:val="clear" w:color="auto" w:fill="FFFFFF"/>
          <w:lang w:bidi="ar"/>
        </w:rPr>
        <w:lastRenderedPageBreak/>
        <w:t>相关的各类专项资金进行了预算编制工作，各项目资金按时足额</w:t>
      </w:r>
      <w:r w:rsidR="00E47E88">
        <w:rPr>
          <w:rFonts w:ascii="仿宋" w:eastAsia="仿宋" w:hAnsi="仿宋" w:cs="仿宋" w:hint="eastAsia"/>
          <w:bCs/>
          <w:color w:val="000000"/>
          <w:kern w:val="0"/>
          <w:szCs w:val="32"/>
          <w:shd w:val="clear" w:color="auto" w:fill="FFFFFF"/>
          <w:lang w:bidi="ar"/>
        </w:rPr>
        <w:t>拨付</w:t>
      </w:r>
      <w:r>
        <w:rPr>
          <w:rFonts w:ascii="仿宋" w:eastAsia="仿宋" w:hAnsi="仿宋" w:cs="仿宋" w:hint="eastAsia"/>
          <w:bCs/>
          <w:color w:val="000000"/>
          <w:kern w:val="0"/>
          <w:szCs w:val="32"/>
          <w:shd w:val="clear" w:color="auto" w:fill="FFFFFF"/>
          <w:lang w:bidi="ar"/>
        </w:rPr>
        <w:t>、分配到位，确保了各类项目支出绩效目标顺利完成。</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&lt;2&gt;</w:t>
      </w:r>
      <w:r>
        <w:rPr>
          <w:rFonts w:ascii="仿宋" w:eastAsia="仿宋" w:hAnsi="仿宋" w:cs="仿宋" w:hint="eastAsia"/>
          <w:bCs/>
          <w:color w:val="000000"/>
          <w:kern w:val="0"/>
          <w:szCs w:val="32"/>
          <w:shd w:val="clear" w:color="auto" w:fill="FFFFFF"/>
          <w:lang w:val="zh-CN" w:bidi="ar"/>
        </w:rPr>
        <w:t>项目资金管理情况</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我中心根据部门项目支出情况，制定完善项目资金管理办法，各项收入和支出统一纳入预算管理，做到了专款专用，未列入预算的项目不得支出，不得超预算安排支出。对项目资金实行了单独核算，经费开支坚持“先审批、后开支，谁开支、谁负责，谁分管、谁把关”的原则。</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&lt;3&gt;</w:t>
      </w:r>
      <w:r>
        <w:rPr>
          <w:rFonts w:ascii="仿宋" w:eastAsia="仿宋" w:hAnsi="仿宋" w:cs="仿宋" w:hint="eastAsia"/>
          <w:bCs/>
          <w:color w:val="000000"/>
          <w:kern w:val="0"/>
          <w:szCs w:val="32"/>
          <w:shd w:val="clear" w:color="auto" w:fill="FFFFFF"/>
          <w:lang w:val="zh-CN" w:bidi="ar"/>
        </w:rPr>
        <w:t>绩效目标完成情况。</w:t>
      </w:r>
    </w:p>
    <w:p w:rsidR="001A4A9B" w:rsidRDefault="00CA4A8A">
      <w:pPr>
        <w:adjustRightInd w:val="0"/>
        <w:snapToGrid w:val="0"/>
        <w:spacing w:line="580" w:lineRule="exact"/>
        <w:ind w:firstLineChars="200" w:firstLine="640"/>
        <w:rPr>
          <w:rFonts w:ascii="仿宋" w:hAnsi="仿宋" w:cs="仿宋"/>
          <w:szCs w:val="32"/>
        </w:rPr>
      </w:pPr>
      <w:r>
        <w:rPr>
          <w:rFonts w:ascii="仿宋_GB2312" w:hAnsi="仿宋_GB2312" w:cs="仿宋_GB2312" w:hint="eastAsia"/>
          <w:szCs w:val="32"/>
        </w:rPr>
        <w:t>根据预算绩效管理要求，</w:t>
      </w:r>
      <w:r>
        <w:rPr>
          <w:rFonts w:ascii="仿宋" w:eastAsia="仿宋" w:hAnsi="仿宋" w:cs="仿宋_GB2312" w:hint="eastAsia"/>
          <w:bCs/>
          <w:szCs w:val="32"/>
        </w:rPr>
        <w:t>为了更好</w:t>
      </w:r>
      <w:r w:rsidR="00E47E88">
        <w:rPr>
          <w:rFonts w:ascii="仿宋" w:eastAsia="仿宋" w:hAnsi="仿宋" w:cs="仿宋_GB2312" w:hint="eastAsia"/>
          <w:bCs/>
          <w:szCs w:val="32"/>
        </w:rPr>
        <w:t>地</w:t>
      </w:r>
      <w:r>
        <w:rPr>
          <w:rFonts w:ascii="仿宋" w:eastAsia="仿宋" w:hAnsi="仿宋" w:cs="仿宋_GB2312" w:hint="eastAsia"/>
          <w:bCs/>
          <w:szCs w:val="32"/>
        </w:rPr>
        <w:t>完成人力资源产业园二期建设</w:t>
      </w:r>
      <w:r>
        <w:rPr>
          <w:rFonts w:ascii="仿宋" w:eastAsia="仿宋" w:hAnsi="仿宋" w:hint="eastAsia"/>
          <w:szCs w:val="32"/>
        </w:rPr>
        <w:t>、人事档案管理及劳动能力鉴定等人力资源服务工作，</w:t>
      </w:r>
      <w:r>
        <w:rPr>
          <w:rFonts w:ascii="仿宋" w:eastAsia="仿宋" w:hAnsi="仿宋" w:cs="仿宋_GB2312" w:hint="eastAsia"/>
          <w:bCs/>
          <w:szCs w:val="32"/>
        </w:rPr>
        <w:t>保障各类就业、创业服务等工作的顺利开展，中心对各类项目运行开展了绩效自评工作。2023年中心</w:t>
      </w:r>
      <w:r>
        <w:rPr>
          <w:szCs w:val="32"/>
        </w:rPr>
        <w:t>有其他运转类项目和特定目标类</w:t>
      </w:r>
      <w:r>
        <w:rPr>
          <w:rFonts w:ascii="仿宋" w:eastAsia="仿宋" w:hAnsi="仿宋" w:cs="仿宋_GB2312" w:hint="eastAsia"/>
          <w:bCs/>
          <w:szCs w:val="32"/>
        </w:rPr>
        <w:t>项目预算支出共计474.95万元，</w:t>
      </w:r>
      <w:r>
        <w:rPr>
          <w:rFonts w:ascii="仿宋" w:eastAsia="仿宋" w:hAnsi="仿宋" w:cs="仿宋" w:hint="eastAsia"/>
          <w:bCs/>
          <w:color w:val="000000"/>
          <w:kern w:val="0"/>
          <w:szCs w:val="32"/>
          <w:shd w:val="clear" w:color="auto" w:fill="FFFFFF"/>
          <w:lang w:bidi="ar"/>
        </w:rPr>
        <w:t>项目绩效目标自评包括：“自贡人力资源服务产业园二期工程建设”、“人社公共服务能力建设经费”、“就业创业专项经费”、“人力资源服务运行经费</w:t>
      </w:r>
      <w:r>
        <w:rPr>
          <w:rFonts w:ascii="仿宋" w:eastAsia="仿宋" w:hAnsi="仿宋" w:cs="仿宋" w:hint="eastAsia"/>
          <w:szCs w:val="32"/>
        </w:rPr>
        <w:t>”等项目</w:t>
      </w:r>
      <w:r>
        <w:rPr>
          <w:rFonts w:ascii="仿宋" w:eastAsia="仿宋" w:hAnsi="仿宋" w:cs="仿宋" w:hint="eastAsia"/>
          <w:bCs/>
          <w:color w:val="000000"/>
          <w:kern w:val="0"/>
          <w:szCs w:val="32"/>
          <w:shd w:val="clear" w:color="auto" w:fill="FFFFFF"/>
          <w:lang w:bidi="ar"/>
        </w:rPr>
        <w:t>。</w:t>
      </w:r>
      <w:r>
        <w:rPr>
          <w:rFonts w:ascii="仿宋" w:eastAsia="仿宋" w:hAnsi="仿宋" w:cs="仿宋" w:hint="eastAsia"/>
          <w:szCs w:val="32"/>
        </w:rPr>
        <w:t>具体绩效目标完成情况如下：一</w:t>
      </w:r>
      <w:r>
        <w:rPr>
          <w:rFonts w:ascii="仿宋_GB2312" w:hAnsi="方正仿宋_GB2312" w:cs="方正仿宋_GB2312" w:hint="eastAsia"/>
          <w:color w:val="000000"/>
          <w:szCs w:val="32"/>
        </w:rPr>
        <w:t>是</w:t>
      </w:r>
      <w:r>
        <w:rPr>
          <w:rFonts w:ascii="仿宋_GB2312" w:hAnsi="仿宋_GB2312" w:cs="仿宋_GB2312" w:hint="eastAsia"/>
          <w:szCs w:val="32"/>
        </w:rPr>
        <w:t>大力实施人力资源服务，合理使用就业创业补助资金，</w:t>
      </w:r>
      <w:r>
        <w:rPr>
          <w:rFonts w:ascii="仿宋_GB2312" w:hAnsi="方正仿宋_GB2312" w:cs="方正仿宋_GB2312" w:hint="eastAsia"/>
          <w:color w:val="000000"/>
          <w:szCs w:val="32"/>
        </w:rPr>
        <w:t>使用就业创业补助（公共就业服务）经费</w:t>
      </w:r>
      <w:r>
        <w:rPr>
          <w:rFonts w:ascii="仿宋_GB2312" w:hAnsi="宋体" w:cs="宋体" w:hint="eastAsia"/>
          <w:color w:val="000000"/>
          <w:kern w:val="0"/>
          <w:szCs w:val="32"/>
          <w:shd w:val="clear" w:color="auto" w:fill="FFFFFF"/>
        </w:rPr>
        <w:t>268.36</w:t>
      </w:r>
      <w:r>
        <w:rPr>
          <w:rFonts w:ascii="仿宋_GB2312" w:hAnsi="方正仿宋_GB2312" w:cs="方正仿宋_GB2312" w:hint="eastAsia"/>
          <w:color w:val="000000"/>
          <w:szCs w:val="32"/>
        </w:rPr>
        <w:t>万元，其中包括：</w:t>
      </w:r>
      <w:r>
        <w:rPr>
          <w:rFonts w:hint="eastAsia"/>
          <w:lang w:bidi="ar"/>
        </w:rPr>
        <w:t>大学生公共服务岗</w:t>
      </w:r>
      <w:r>
        <w:rPr>
          <w:rFonts w:cs="仿宋_GB2312" w:hint="eastAsia"/>
          <w:lang w:val="zh-CN" w:bidi="ar"/>
        </w:rPr>
        <w:t>全年共计发放</w:t>
      </w:r>
      <w:r>
        <w:rPr>
          <w:rFonts w:cs="仿宋_GB2312" w:hint="eastAsia"/>
          <w:lang w:val="zh-CN" w:bidi="ar"/>
        </w:rPr>
        <w:t>585</w:t>
      </w:r>
      <w:r>
        <w:rPr>
          <w:rFonts w:cs="仿宋_GB2312" w:hint="eastAsia"/>
          <w:lang w:val="zh-CN" w:bidi="ar"/>
        </w:rPr>
        <w:t>人次岗位补贴，并进行了公示，为</w:t>
      </w:r>
      <w:r>
        <w:rPr>
          <w:rFonts w:cs="仿宋_GB2312" w:hint="eastAsia"/>
          <w:lang w:val="zh-CN" w:bidi="ar"/>
        </w:rPr>
        <w:t>31</w:t>
      </w:r>
      <w:r>
        <w:rPr>
          <w:rFonts w:cs="仿宋_GB2312" w:hint="eastAsia"/>
          <w:lang w:val="zh-CN" w:bidi="ar"/>
        </w:rPr>
        <w:t>名减少人员计算并办理了养老</w:t>
      </w:r>
      <w:proofErr w:type="gramStart"/>
      <w:r>
        <w:rPr>
          <w:rFonts w:cs="仿宋_GB2312" w:hint="eastAsia"/>
          <w:lang w:val="zh-CN" w:bidi="ar"/>
        </w:rPr>
        <w:t>保险调基补差</w:t>
      </w:r>
      <w:proofErr w:type="gramEnd"/>
      <w:r>
        <w:rPr>
          <w:rFonts w:cs="仿宋_GB2312" w:hint="eastAsia"/>
          <w:lang w:val="zh-CN" w:bidi="ar"/>
        </w:rPr>
        <w:t>，并顺利办理了社保</w:t>
      </w:r>
      <w:r>
        <w:rPr>
          <w:rFonts w:cs="仿宋_GB2312" w:hint="eastAsia"/>
          <w:lang w:bidi="ar"/>
        </w:rPr>
        <w:t>计划的</w:t>
      </w:r>
      <w:r>
        <w:rPr>
          <w:rFonts w:cs="仿宋_GB2312" w:hint="eastAsia"/>
          <w:lang w:val="zh-CN" w:bidi="ar"/>
        </w:rPr>
        <w:t>减少，每月</w:t>
      </w:r>
      <w:r>
        <w:rPr>
          <w:rFonts w:cs="仿宋_GB2312" w:hint="eastAsia"/>
          <w:lang w:val="zh-CN" w:bidi="ar"/>
        </w:rPr>
        <w:t>10</w:t>
      </w:r>
      <w:r>
        <w:rPr>
          <w:rFonts w:cs="仿宋_GB2312" w:hint="eastAsia"/>
          <w:lang w:val="zh-CN" w:bidi="ar"/>
        </w:rPr>
        <w:t>日按时发放补贴资金，发放准确率</w:t>
      </w:r>
      <w:r>
        <w:rPr>
          <w:rFonts w:cs="仿宋_GB2312" w:hint="eastAsia"/>
          <w:lang w:val="zh-CN" w:bidi="ar"/>
        </w:rPr>
        <w:t>100%</w:t>
      </w:r>
      <w:r>
        <w:rPr>
          <w:rFonts w:cs="仿宋_GB2312" w:hint="eastAsia"/>
          <w:lang w:val="zh-CN" w:bidi="ar"/>
        </w:rPr>
        <w:t>，</w:t>
      </w:r>
      <w:r>
        <w:rPr>
          <w:rFonts w:ascii="仿宋_GB2312" w:hAnsi="仿宋_GB2312" w:cs="仿宋_GB2312" w:hint="eastAsia"/>
          <w:color w:val="000000"/>
          <w:kern w:val="0"/>
          <w:szCs w:val="32"/>
        </w:rPr>
        <w:t>全年共发</w:t>
      </w:r>
      <w:r>
        <w:rPr>
          <w:rFonts w:ascii="仿宋_GB2312" w:hAnsi="仿宋_GB2312" w:cs="仿宋_GB2312" w:hint="eastAsia"/>
          <w:color w:val="000000"/>
          <w:kern w:val="0"/>
          <w:szCs w:val="32"/>
        </w:rPr>
        <w:lastRenderedPageBreak/>
        <w:t>放工资、缴纳社会保险等支出220.75万元；</w:t>
      </w:r>
      <w:r>
        <w:rPr>
          <w:rFonts w:hint="eastAsia"/>
          <w:lang w:bidi="ar"/>
        </w:rPr>
        <w:t>人力资源产业园于</w:t>
      </w:r>
      <w:r>
        <w:rPr>
          <w:rFonts w:hint="eastAsia"/>
          <w:lang w:val="zh-CN" w:bidi="ar"/>
        </w:rPr>
        <w:t>2023</w:t>
      </w:r>
      <w:r>
        <w:rPr>
          <w:rFonts w:hint="eastAsia"/>
          <w:lang w:val="zh-CN" w:bidi="ar"/>
        </w:rPr>
        <w:t>年</w:t>
      </w:r>
      <w:r>
        <w:rPr>
          <w:rFonts w:hint="eastAsia"/>
          <w:lang w:val="zh-CN" w:bidi="ar"/>
        </w:rPr>
        <w:t>4</w:t>
      </w:r>
      <w:r>
        <w:rPr>
          <w:rFonts w:hint="eastAsia"/>
          <w:lang w:val="zh-CN" w:bidi="ar"/>
        </w:rPr>
        <w:t>月</w:t>
      </w:r>
      <w:r>
        <w:rPr>
          <w:rFonts w:hint="eastAsia"/>
          <w:lang w:val="zh-CN" w:bidi="ar"/>
        </w:rPr>
        <w:t>3</w:t>
      </w:r>
      <w:r>
        <w:rPr>
          <w:rFonts w:hint="eastAsia"/>
          <w:lang w:val="zh-CN" w:bidi="ar"/>
        </w:rPr>
        <w:t>日，成功获批省级人力资源服务产业园，产业园入驻企业达</w:t>
      </w:r>
      <w:r>
        <w:rPr>
          <w:rFonts w:hint="eastAsia"/>
          <w:lang w:val="zh-CN" w:bidi="ar"/>
        </w:rPr>
        <w:t>23</w:t>
      </w:r>
      <w:r>
        <w:rPr>
          <w:rFonts w:hint="eastAsia"/>
          <w:lang w:val="zh-CN" w:bidi="ar"/>
        </w:rPr>
        <w:t>家，</w:t>
      </w:r>
      <w:proofErr w:type="gramStart"/>
      <w:r>
        <w:rPr>
          <w:rFonts w:hint="eastAsia"/>
          <w:lang w:val="zh-CN" w:bidi="ar"/>
        </w:rPr>
        <w:t>营收约</w:t>
      </w:r>
      <w:proofErr w:type="gramEnd"/>
      <w:r>
        <w:rPr>
          <w:rFonts w:hint="eastAsia"/>
          <w:lang w:val="zh-CN" w:bidi="ar"/>
        </w:rPr>
        <w:t>7.19</w:t>
      </w:r>
      <w:r>
        <w:rPr>
          <w:rFonts w:hint="eastAsia"/>
          <w:lang w:val="zh-CN" w:bidi="ar"/>
        </w:rPr>
        <w:t>亿元，</w:t>
      </w:r>
      <w:r>
        <w:rPr>
          <w:rFonts w:ascii="仿宋_GB2312" w:hAnsi="仿宋_GB2312" w:cs="仿宋_GB2312" w:hint="eastAsia"/>
          <w:color w:val="000000"/>
          <w:kern w:val="0"/>
          <w:szCs w:val="32"/>
        </w:rPr>
        <w:t>开展对产业园</w:t>
      </w:r>
      <w:r>
        <w:rPr>
          <w:rFonts w:ascii="仿宋_GB2312" w:hAnsi="方正仿宋_GB2312" w:cs="方正仿宋_GB2312" w:hint="eastAsia"/>
          <w:color w:val="000000"/>
          <w:szCs w:val="32"/>
        </w:rPr>
        <w:t>引进的20余</w:t>
      </w:r>
      <w:r w:rsidR="00E47E88">
        <w:rPr>
          <w:rFonts w:ascii="仿宋_GB2312" w:hAnsi="方正仿宋_GB2312" w:cs="方正仿宋_GB2312" w:hint="eastAsia"/>
          <w:color w:val="000000"/>
          <w:szCs w:val="32"/>
        </w:rPr>
        <w:t>家</w:t>
      </w:r>
      <w:r>
        <w:rPr>
          <w:rFonts w:ascii="仿宋_GB2312" w:hAnsi="方正仿宋_GB2312" w:cs="方正仿宋_GB2312" w:hint="eastAsia"/>
          <w:color w:val="000000"/>
          <w:szCs w:val="32"/>
        </w:rPr>
        <w:t>市内外优质人力资源服务企业提供物业管理服务、</w:t>
      </w:r>
      <w:r>
        <w:rPr>
          <w:color w:val="000000"/>
          <w:szCs w:val="32"/>
        </w:rPr>
        <w:t>组织入园企业参加各类讲座和培训</w:t>
      </w:r>
      <w:r>
        <w:rPr>
          <w:rFonts w:ascii="仿宋_GB2312" w:hAnsi="方正仿宋_GB2312" w:cs="方正仿宋_GB2312" w:hint="eastAsia"/>
          <w:color w:val="000000"/>
          <w:szCs w:val="32"/>
        </w:rPr>
        <w:t>、</w:t>
      </w:r>
      <w:r>
        <w:rPr>
          <w:color w:val="000000"/>
          <w:szCs w:val="32"/>
        </w:rPr>
        <w:t>积极开展对外协作，接待各方考察交流</w:t>
      </w:r>
      <w:r>
        <w:rPr>
          <w:rFonts w:hint="eastAsia"/>
          <w:color w:val="000000"/>
          <w:szCs w:val="32"/>
        </w:rPr>
        <w:t>等工作，共用</w:t>
      </w:r>
      <w:r>
        <w:rPr>
          <w:rFonts w:ascii="仿宋_GB2312" w:hAnsi="仿宋_GB2312" w:cs="仿宋_GB2312" w:hint="eastAsia"/>
          <w:color w:val="000000"/>
          <w:kern w:val="0"/>
          <w:szCs w:val="32"/>
        </w:rPr>
        <w:t>人力资源产业园运营费用43.18万元；自贡人才网全年共计发布1887条就业信息，网站全年浏览量达79万次，每日通过自贡人才网发布相关单位招聘信息和个人求职信息，共用</w:t>
      </w:r>
      <w:r>
        <w:rPr>
          <w:rFonts w:hint="eastAsia"/>
          <w:color w:val="000000"/>
          <w:szCs w:val="32"/>
        </w:rPr>
        <w:t>人才网网络信息维护和网络使用费用</w:t>
      </w:r>
      <w:r>
        <w:rPr>
          <w:rFonts w:ascii="仿宋_GB2312" w:hAnsi="仿宋_GB2312" w:cs="仿宋_GB2312" w:hint="eastAsia"/>
          <w:color w:val="000000"/>
          <w:kern w:val="0"/>
          <w:szCs w:val="32"/>
        </w:rPr>
        <w:t>4.43</w:t>
      </w:r>
      <w:r>
        <w:rPr>
          <w:rFonts w:hint="eastAsia"/>
          <w:color w:val="000000"/>
          <w:szCs w:val="32"/>
        </w:rPr>
        <w:t>万元；二是建立</w:t>
      </w:r>
      <w:r>
        <w:rPr>
          <w:rFonts w:hint="eastAsia"/>
          <w:szCs w:val="32"/>
        </w:rPr>
        <w:t>健全市级职业技能竞赛机制等相关规定，制定</w:t>
      </w:r>
      <w:r>
        <w:rPr>
          <w:szCs w:val="32"/>
        </w:rPr>
        <w:t>技能人才培养</w:t>
      </w:r>
      <w:r>
        <w:rPr>
          <w:rFonts w:hint="eastAsia"/>
          <w:szCs w:val="32"/>
        </w:rPr>
        <w:t>项目</w:t>
      </w:r>
      <w:r>
        <w:rPr>
          <w:szCs w:val="32"/>
          <w:lang w:val="zh-CN"/>
        </w:rPr>
        <w:t>实施内容</w:t>
      </w:r>
      <w:r>
        <w:rPr>
          <w:rFonts w:hint="eastAsia"/>
          <w:szCs w:val="32"/>
          <w:lang w:val="zh-CN"/>
        </w:rPr>
        <w:t>，</w:t>
      </w:r>
      <w:r>
        <w:rPr>
          <w:rFonts w:hint="eastAsia"/>
          <w:szCs w:val="32"/>
        </w:rPr>
        <w:t>2023</w:t>
      </w:r>
      <w:r>
        <w:rPr>
          <w:rFonts w:hint="eastAsia"/>
          <w:szCs w:val="32"/>
        </w:rPr>
        <w:t>年成功</w:t>
      </w:r>
      <w:r>
        <w:rPr>
          <w:szCs w:val="32"/>
          <w:lang w:val="zh-CN"/>
        </w:rPr>
        <w:t>举办</w:t>
      </w:r>
      <w:r>
        <w:rPr>
          <w:rFonts w:hint="eastAsia"/>
          <w:lang w:bidi="ar"/>
        </w:rPr>
        <w:t>自贡市</w:t>
      </w:r>
      <w:r>
        <w:rPr>
          <w:szCs w:val="32"/>
          <w:lang w:val="zh-CN"/>
        </w:rPr>
        <w:t>第四届</w:t>
      </w:r>
      <w:r>
        <w:rPr>
          <w:szCs w:val="32"/>
          <w:lang w:val="zh-CN"/>
        </w:rPr>
        <w:t>“</w:t>
      </w:r>
      <w:r>
        <w:rPr>
          <w:szCs w:val="32"/>
          <w:lang w:val="zh-CN"/>
        </w:rPr>
        <w:t>盐都能工巧匠</w:t>
      </w:r>
      <w:r>
        <w:rPr>
          <w:szCs w:val="32"/>
          <w:lang w:val="zh-CN"/>
        </w:rPr>
        <w:t>”</w:t>
      </w:r>
      <w:r>
        <w:rPr>
          <w:szCs w:val="32"/>
          <w:lang w:val="zh-CN"/>
        </w:rPr>
        <w:t>技能大赛</w:t>
      </w:r>
      <w:r>
        <w:rPr>
          <w:rFonts w:hint="eastAsia"/>
          <w:szCs w:val="32"/>
          <w:lang w:val="zh-CN"/>
        </w:rPr>
        <w:t>，</w:t>
      </w:r>
      <w:r>
        <w:rPr>
          <w:rFonts w:hint="eastAsia"/>
        </w:rPr>
        <w:t>全市</w:t>
      </w:r>
      <w:r>
        <w:rPr>
          <w:rFonts w:ascii="仿宋_GB2312" w:hAnsi="仿宋_GB2312" w:cs="仿宋_GB2312" w:hint="eastAsia"/>
          <w:color w:val="000000"/>
          <w:kern w:val="0"/>
          <w:szCs w:val="32"/>
        </w:rPr>
        <w:t>7</w:t>
      </w:r>
      <w:r>
        <w:rPr>
          <w:rFonts w:hint="eastAsia"/>
        </w:rPr>
        <w:t>个赛区、</w:t>
      </w:r>
      <w:r>
        <w:rPr>
          <w:rFonts w:hint="eastAsia"/>
        </w:rPr>
        <w:t>3</w:t>
      </w:r>
      <w:r>
        <w:rPr>
          <w:rFonts w:hint="eastAsia"/>
        </w:rPr>
        <w:t>个分赛场共</w:t>
      </w:r>
      <w:r>
        <w:rPr>
          <w:rFonts w:ascii="仿宋_GB2312" w:hAnsi="仿宋_GB2312" w:cs="仿宋_GB2312" w:hint="eastAsia"/>
          <w:color w:val="000000"/>
          <w:kern w:val="0"/>
          <w:szCs w:val="32"/>
        </w:rPr>
        <w:t>300</w:t>
      </w:r>
      <w:r>
        <w:rPr>
          <w:rFonts w:hint="eastAsia"/>
        </w:rPr>
        <w:t>余名选手参赛，大赛</w:t>
      </w:r>
      <w:proofErr w:type="gramStart"/>
      <w:r>
        <w:rPr>
          <w:rFonts w:hint="eastAsia"/>
        </w:rPr>
        <w:t>对标省赛</w:t>
      </w:r>
      <w:proofErr w:type="gramEnd"/>
      <w:r>
        <w:rPr>
          <w:rFonts w:hint="eastAsia"/>
        </w:rPr>
        <w:t>、国赛共设</w:t>
      </w:r>
      <w:r>
        <w:rPr>
          <w:rFonts w:ascii="仿宋_GB2312" w:hAnsi="仿宋_GB2312" w:cs="仿宋_GB2312" w:hint="eastAsia"/>
          <w:color w:val="000000"/>
          <w:kern w:val="0"/>
          <w:szCs w:val="32"/>
        </w:rPr>
        <w:t>12</w:t>
      </w:r>
      <w:r>
        <w:rPr>
          <w:rFonts w:hint="eastAsia"/>
        </w:rPr>
        <w:t>个比赛项目，评选出个人奖</w:t>
      </w:r>
      <w:r>
        <w:rPr>
          <w:rFonts w:ascii="仿宋_GB2312" w:hAnsi="仿宋_GB2312" w:cs="仿宋_GB2312" w:hint="eastAsia"/>
          <w:color w:val="000000"/>
          <w:kern w:val="0"/>
          <w:szCs w:val="32"/>
        </w:rPr>
        <w:t>101</w:t>
      </w:r>
      <w:r>
        <w:rPr>
          <w:rFonts w:hint="eastAsia"/>
        </w:rPr>
        <w:t>名，其中一等奖</w:t>
      </w:r>
      <w:r>
        <w:rPr>
          <w:rFonts w:ascii="仿宋_GB2312" w:hAnsi="仿宋_GB2312" w:cs="仿宋_GB2312" w:hint="eastAsia"/>
          <w:color w:val="000000"/>
          <w:kern w:val="0"/>
          <w:szCs w:val="32"/>
        </w:rPr>
        <w:t>13</w:t>
      </w:r>
      <w:r>
        <w:rPr>
          <w:rFonts w:hint="eastAsia"/>
        </w:rPr>
        <w:t>名，授予“自贡市技术能手”荣誉，二等奖</w:t>
      </w:r>
      <w:r>
        <w:rPr>
          <w:rFonts w:ascii="仿宋_GB2312" w:hAnsi="仿宋_GB2312" w:cs="仿宋_GB2312" w:hint="eastAsia"/>
          <w:color w:val="000000"/>
          <w:kern w:val="0"/>
          <w:szCs w:val="32"/>
        </w:rPr>
        <w:t>38</w:t>
      </w:r>
      <w:r>
        <w:rPr>
          <w:rFonts w:hint="eastAsia"/>
        </w:rPr>
        <w:t>名，三等奖</w:t>
      </w:r>
      <w:r>
        <w:rPr>
          <w:rFonts w:ascii="仿宋_GB2312" w:hAnsi="仿宋_GB2312" w:cs="仿宋_GB2312" w:hint="eastAsia"/>
          <w:color w:val="000000"/>
          <w:kern w:val="0"/>
          <w:szCs w:val="32"/>
        </w:rPr>
        <w:t>50</w:t>
      </w:r>
      <w:r>
        <w:rPr>
          <w:rFonts w:hint="eastAsia"/>
        </w:rPr>
        <w:t>名。</w:t>
      </w:r>
      <w:r>
        <w:rPr>
          <w:rFonts w:hint="eastAsia"/>
          <w:szCs w:val="32"/>
        </w:rPr>
        <w:t>组织选手参加</w:t>
      </w:r>
      <w:r>
        <w:rPr>
          <w:rFonts w:ascii="仿宋_GB2312" w:hAnsi="仿宋_GB2312" w:cs="仿宋_GB2312" w:hint="eastAsia"/>
          <w:szCs w:val="32"/>
        </w:rPr>
        <w:t>首届“巴蜀工匠”杯、乡村振兴技术技能大赛、</w:t>
      </w:r>
      <w:r>
        <w:rPr>
          <w:rFonts w:ascii="仿宋_GB2312" w:hAnsi="仿宋_GB2312" w:cs="仿宋_GB2312" w:hint="eastAsia"/>
          <w:spacing w:val="15"/>
          <w:szCs w:val="32"/>
          <w:shd w:val="clear" w:color="auto" w:fill="FFFFFF"/>
        </w:rPr>
        <w:t>四川省</w:t>
      </w:r>
      <w:proofErr w:type="gramStart"/>
      <w:r>
        <w:rPr>
          <w:rFonts w:ascii="仿宋_GB2312" w:hAnsi="仿宋_GB2312" w:cs="仿宋_GB2312" w:hint="eastAsia"/>
          <w:spacing w:val="15"/>
          <w:szCs w:val="32"/>
          <w:shd w:val="clear" w:color="auto" w:fill="FFFFFF"/>
        </w:rPr>
        <w:t>首届康养护理职业</w:t>
      </w:r>
      <w:proofErr w:type="gramEnd"/>
      <w:r>
        <w:rPr>
          <w:rFonts w:ascii="仿宋_GB2312" w:hAnsi="仿宋_GB2312" w:cs="仿宋_GB2312" w:hint="eastAsia"/>
          <w:spacing w:val="15"/>
          <w:szCs w:val="32"/>
          <w:shd w:val="clear" w:color="auto" w:fill="FFFFFF"/>
        </w:rPr>
        <w:t>技能大赛、</w:t>
      </w:r>
      <w:r>
        <w:rPr>
          <w:rFonts w:ascii="仿宋_GB2312" w:hAnsi="仿宋_GB2312" w:cs="仿宋_GB2312" w:hint="eastAsia"/>
          <w:spacing w:val="-10"/>
          <w:szCs w:val="32"/>
        </w:rPr>
        <w:t>中华人民共和国第二届职业技能大赛四川省选拔赛</w:t>
      </w:r>
      <w:r>
        <w:rPr>
          <w:rFonts w:hint="eastAsia"/>
        </w:rPr>
        <w:t>，</w:t>
      </w:r>
      <w:r>
        <w:rPr>
          <w:rFonts w:ascii="仿宋_GB2312" w:hAnsi="仿宋_GB2312" w:cs="仿宋_GB2312" w:hint="eastAsia"/>
          <w:spacing w:val="-10"/>
          <w:szCs w:val="32"/>
        </w:rPr>
        <w:t>获得</w:t>
      </w:r>
      <w:r>
        <w:rPr>
          <w:rFonts w:ascii="仿宋_GB2312" w:hAnsi="仿宋_GB2312" w:cs="仿宋_GB2312" w:hint="eastAsia"/>
          <w:kern w:val="0"/>
          <w:szCs w:val="32"/>
        </w:rPr>
        <w:t>三等奖3个、</w:t>
      </w:r>
      <w:r>
        <w:rPr>
          <w:rFonts w:ascii="仿宋_GB2312" w:hAnsi="仿宋_GB2312" w:cs="仿宋_GB2312" w:hint="eastAsia"/>
          <w:szCs w:val="32"/>
        </w:rPr>
        <w:t>优胜奖</w:t>
      </w:r>
      <w:r>
        <w:rPr>
          <w:rFonts w:ascii="仿宋_GB2312" w:hAnsi="仿宋_GB2312" w:cs="仿宋_GB2312" w:hint="eastAsia"/>
          <w:kern w:val="0"/>
          <w:szCs w:val="32"/>
        </w:rPr>
        <w:t>6个。共</w:t>
      </w:r>
      <w:r>
        <w:rPr>
          <w:rFonts w:ascii="仿宋_GB2312" w:hAnsi="方正仿宋_GB2312" w:cs="方正仿宋_GB2312" w:hint="eastAsia"/>
          <w:color w:val="000000"/>
          <w:szCs w:val="32"/>
        </w:rPr>
        <w:t>使用就业创业补助（技能人才培养）经费</w:t>
      </w:r>
      <w:r>
        <w:rPr>
          <w:rFonts w:ascii="仿宋_GB2312" w:hAnsi="宋体" w:cs="宋体" w:hint="eastAsia"/>
          <w:color w:val="000000"/>
          <w:kern w:val="0"/>
          <w:szCs w:val="32"/>
          <w:shd w:val="clear" w:color="auto" w:fill="FFFFFF"/>
        </w:rPr>
        <w:t>105.45</w:t>
      </w:r>
      <w:r>
        <w:rPr>
          <w:rFonts w:ascii="仿宋_GB2312" w:hAnsi="方正仿宋_GB2312" w:cs="方正仿宋_GB2312" w:hint="eastAsia"/>
          <w:color w:val="000000"/>
          <w:szCs w:val="32"/>
        </w:rPr>
        <w:t>万元；</w:t>
      </w:r>
      <w:r>
        <w:rPr>
          <w:rFonts w:ascii="仿宋_GB2312" w:hAnsi="宋体" w:cs="宋体" w:hint="eastAsia"/>
          <w:color w:val="000000"/>
          <w:kern w:val="0"/>
          <w:szCs w:val="32"/>
          <w:shd w:val="clear" w:color="auto" w:fill="FFFFFF"/>
        </w:rPr>
        <w:t>三</w:t>
      </w:r>
      <w:r>
        <w:rPr>
          <w:rFonts w:ascii="仿宋_GB2312" w:hAnsi="方正仿宋_GB2312" w:cs="方正仿宋_GB2312" w:hint="eastAsia"/>
          <w:color w:val="000000"/>
          <w:szCs w:val="32"/>
        </w:rPr>
        <w:t>是</w:t>
      </w:r>
      <w:r>
        <w:rPr>
          <w:rFonts w:ascii="仿宋" w:eastAsia="仿宋" w:hAnsi="仿宋" w:cs="仿宋" w:hint="eastAsia"/>
          <w:szCs w:val="32"/>
        </w:rPr>
        <w:t>全力以赴抓好</w:t>
      </w:r>
      <w:r>
        <w:rPr>
          <w:rFonts w:ascii="仿宋_GB2312" w:hAnsi="方正仿宋_GB2312" w:cs="方正仿宋_GB2312" w:hint="eastAsia"/>
          <w:color w:val="000000"/>
          <w:szCs w:val="32"/>
        </w:rPr>
        <w:t>人力资源产业园运营建设工作，</w:t>
      </w:r>
      <w:r>
        <w:rPr>
          <w:rFonts w:ascii="仿宋" w:eastAsia="仿宋" w:hAnsi="仿宋" w:cs="仿宋" w:hint="eastAsia"/>
          <w:bCs/>
          <w:color w:val="000000"/>
          <w:kern w:val="0"/>
          <w:szCs w:val="32"/>
          <w:shd w:val="clear" w:color="auto" w:fill="FFFFFF"/>
          <w:lang w:bidi="ar"/>
        </w:rPr>
        <w:t>产业园一、二期建设工程顺利完成现已进入引企及运营阶段，</w:t>
      </w:r>
      <w:r>
        <w:rPr>
          <w:rFonts w:ascii="仿宋_GB2312" w:hAnsi="方正仿宋_GB2312" w:cs="方正仿宋_GB2312" w:hint="eastAsia"/>
          <w:color w:val="000000"/>
          <w:szCs w:val="32"/>
        </w:rPr>
        <w:t>按照“低端增量、高端提质，低端做大、高端做强”的发展思路，采取多地域、多领</w:t>
      </w:r>
      <w:r>
        <w:rPr>
          <w:rFonts w:ascii="仿宋_GB2312" w:hAnsi="方正仿宋_GB2312" w:cs="方正仿宋_GB2312" w:hint="eastAsia"/>
          <w:color w:val="000000"/>
          <w:szCs w:val="32"/>
        </w:rPr>
        <w:lastRenderedPageBreak/>
        <w:t>域、多空间、多层次</w:t>
      </w:r>
      <w:proofErr w:type="gramStart"/>
      <w:r>
        <w:rPr>
          <w:rFonts w:ascii="仿宋_GB2312" w:hAnsi="方正仿宋_GB2312" w:cs="方正仿宋_GB2312" w:hint="eastAsia"/>
          <w:color w:val="000000"/>
          <w:szCs w:val="32"/>
        </w:rPr>
        <w:t>的引企模式</w:t>
      </w:r>
      <w:proofErr w:type="gramEnd"/>
      <w:r>
        <w:rPr>
          <w:rFonts w:ascii="仿宋_GB2312" w:hAnsi="方正仿宋_GB2312" w:cs="方正仿宋_GB2312" w:hint="eastAsia"/>
          <w:color w:val="000000"/>
          <w:szCs w:val="32"/>
        </w:rPr>
        <w:t>，根据产业园扶持政策，按企业年度营业收入和增长率给予房租补贴、水电物管费减免等扶持，并对诚信及优质企业进行奖励。同时依托产业园成立自贡人力资源专家服务基地，提供专业化智力支撑；举办推介会，搭建园区、企业、高校、职业技术院校多方协同合作平台，推进产业</w:t>
      </w:r>
      <w:proofErr w:type="gramStart"/>
      <w:r>
        <w:rPr>
          <w:rFonts w:ascii="仿宋_GB2312" w:hAnsi="方正仿宋_GB2312" w:cs="方正仿宋_GB2312" w:hint="eastAsia"/>
          <w:color w:val="000000"/>
          <w:szCs w:val="32"/>
        </w:rPr>
        <w:t>园聚企汇才</w:t>
      </w:r>
      <w:proofErr w:type="gramEnd"/>
      <w:r>
        <w:rPr>
          <w:rFonts w:ascii="仿宋_GB2312" w:hAnsi="方正仿宋_GB2312" w:cs="方正仿宋_GB2312" w:hint="eastAsia"/>
          <w:color w:val="000000"/>
          <w:szCs w:val="32"/>
        </w:rPr>
        <w:t>、全方位服务产业、服务企业、服务就业，分别使用</w:t>
      </w:r>
      <w:r>
        <w:rPr>
          <w:rFonts w:ascii="仿宋" w:eastAsia="仿宋" w:hAnsi="仿宋" w:cs="仿宋" w:hint="eastAsia"/>
          <w:szCs w:val="32"/>
        </w:rPr>
        <w:t>共</w:t>
      </w:r>
      <w:r>
        <w:rPr>
          <w:rFonts w:ascii="仿宋" w:eastAsia="仿宋" w:hAnsi="仿宋" w:hint="eastAsia"/>
          <w:szCs w:val="32"/>
        </w:rPr>
        <w:t>使用市</w:t>
      </w:r>
      <w:r>
        <w:rPr>
          <w:rFonts w:ascii="仿宋" w:eastAsia="仿宋" w:hAnsi="仿宋" w:cs="仿宋_GB2312" w:hint="eastAsia"/>
          <w:bCs/>
          <w:szCs w:val="32"/>
        </w:rPr>
        <w:t>人力资源产业园工程建设经费</w:t>
      </w:r>
      <w:r>
        <w:rPr>
          <w:rFonts w:ascii="仿宋_GB2312" w:hAnsi="宋体" w:cs="宋体" w:hint="eastAsia"/>
          <w:color w:val="000000"/>
          <w:kern w:val="0"/>
          <w:szCs w:val="32"/>
          <w:shd w:val="clear" w:color="auto" w:fill="FFFFFF"/>
        </w:rPr>
        <w:t>33.19</w:t>
      </w:r>
      <w:r>
        <w:rPr>
          <w:rFonts w:ascii="仿宋" w:eastAsia="仿宋" w:hAnsi="仿宋" w:cs="仿宋_GB2312" w:hint="eastAsia"/>
          <w:bCs/>
          <w:szCs w:val="32"/>
        </w:rPr>
        <w:t>万元、</w:t>
      </w:r>
      <w:proofErr w:type="gramStart"/>
      <w:r>
        <w:rPr>
          <w:rFonts w:ascii="仿宋_GB2312" w:hAnsi="方正仿宋_GB2312" w:cs="方正仿宋_GB2312" w:hint="eastAsia"/>
          <w:color w:val="000000"/>
          <w:szCs w:val="32"/>
        </w:rPr>
        <w:t>使用</w:t>
      </w:r>
      <w:r>
        <w:rPr>
          <w:rFonts w:ascii="仿宋" w:eastAsia="仿宋" w:hAnsi="仿宋" w:cs="仿宋" w:hint="eastAsia"/>
          <w:bCs/>
          <w:color w:val="000000"/>
          <w:kern w:val="0"/>
          <w:szCs w:val="32"/>
          <w:shd w:val="clear" w:color="auto" w:fill="FFFFFF"/>
          <w:lang w:bidi="ar"/>
        </w:rPr>
        <w:t>人社公共</w:t>
      </w:r>
      <w:proofErr w:type="gramEnd"/>
      <w:r>
        <w:rPr>
          <w:rFonts w:ascii="仿宋" w:eastAsia="仿宋" w:hAnsi="仿宋" w:cs="仿宋" w:hint="eastAsia"/>
          <w:bCs/>
          <w:color w:val="000000"/>
          <w:kern w:val="0"/>
          <w:szCs w:val="32"/>
          <w:shd w:val="clear" w:color="auto" w:fill="FFFFFF"/>
          <w:lang w:bidi="ar"/>
        </w:rPr>
        <w:t>能力建设经费</w:t>
      </w:r>
      <w:r>
        <w:rPr>
          <w:rFonts w:ascii="仿宋_GB2312" w:hAnsi="宋体" w:cs="宋体" w:hint="eastAsia"/>
          <w:color w:val="000000"/>
          <w:kern w:val="0"/>
          <w:szCs w:val="32"/>
          <w:shd w:val="clear" w:color="auto" w:fill="FFFFFF"/>
        </w:rPr>
        <w:t>35.19</w:t>
      </w:r>
      <w:r>
        <w:rPr>
          <w:rFonts w:ascii="仿宋" w:eastAsia="仿宋" w:hAnsi="仿宋" w:cs="仿宋" w:hint="eastAsia"/>
          <w:bCs/>
          <w:color w:val="000000"/>
          <w:kern w:val="0"/>
          <w:szCs w:val="32"/>
          <w:shd w:val="clear" w:color="auto" w:fill="FFFFFF"/>
          <w:lang w:bidi="ar"/>
        </w:rPr>
        <w:t>万元；四</w:t>
      </w:r>
      <w:r>
        <w:rPr>
          <w:rFonts w:ascii="仿宋" w:eastAsia="仿宋" w:hAnsi="仿宋" w:cs="仿宋" w:hint="eastAsia"/>
          <w:szCs w:val="32"/>
        </w:rPr>
        <w:t>是加强全市工伤（职业病）、因病（非因工）劳动能力鉴定工作，组织全市工伤职工劳动能力鉴定757人，组织全市因病非因工劳动能力鉴定302人，共使用人力资源服务运行经费（非税返还）</w:t>
      </w:r>
      <w:r>
        <w:rPr>
          <w:rFonts w:ascii="仿宋_GB2312" w:hAnsi="宋体" w:cs="宋体" w:hint="eastAsia"/>
          <w:color w:val="000000"/>
          <w:kern w:val="0"/>
          <w:szCs w:val="32"/>
          <w:shd w:val="clear" w:color="auto" w:fill="FFFFFF"/>
        </w:rPr>
        <w:t>20.71</w:t>
      </w:r>
      <w:r>
        <w:rPr>
          <w:rFonts w:ascii="仿宋" w:eastAsia="仿宋" w:hAnsi="仿宋" w:cs="仿宋" w:hint="eastAsia"/>
          <w:szCs w:val="32"/>
        </w:rPr>
        <w:t>万元，五是高度重视</w:t>
      </w:r>
      <w:r>
        <w:rPr>
          <w:rFonts w:ascii="仿宋_GB2312" w:hAnsi="宋体" w:cs="宋体" w:hint="eastAsia"/>
          <w:color w:val="000000"/>
          <w:kern w:val="0"/>
          <w:szCs w:val="32"/>
          <w:shd w:val="clear" w:color="auto" w:fill="FFFFFF"/>
        </w:rPr>
        <w:t>流动人员人事档案管理，全年档案转入1549份、档案转出2413份、材料入库1244份，单位政审545人、档案查借阅服务266人、个人政审材料盖章和档案材料复印565份、处理档案信访答疑38起，共使用流动人员管理经费11.30万元；六是高度重视就业宣传工作，对外进行相关信息宣传，共使用</w:t>
      </w:r>
      <w:r>
        <w:rPr>
          <w:rFonts w:ascii="仿宋_GB2312" w:hAnsi="方正仿宋_GB2312" w:cs="方正仿宋_GB2312" w:hint="eastAsia"/>
          <w:color w:val="000000"/>
          <w:szCs w:val="32"/>
        </w:rPr>
        <w:t>就业创业补助经费0.75万元。</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bidi="ar"/>
        </w:rPr>
      </w:pPr>
      <w:r>
        <w:rPr>
          <w:rFonts w:ascii="仿宋" w:eastAsia="仿宋" w:hAnsi="仿宋" w:cs="仿宋" w:hint="eastAsia"/>
          <w:bCs/>
          <w:color w:val="000000"/>
          <w:kern w:val="0"/>
          <w:szCs w:val="32"/>
          <w:shd w:val="clear" w:color="auto" w:fill="FFFFFF"/>
          <w:lang w:bidi="ar"/>
        </w:rPr>
        <w:t>中心严格按照根据《中华人民共和国预算法》、《中华人民共和国会计法》、《中华人民共和国政府采购法》等有关法律、法规规定，加强本单位的财务管理，建立健全</w:t>
      </w:r>
      <w:proofErr w:type="gramStart"/>
      <w:r>
        <w:rPr>
          <w:rFonts w:ascii="仿宋" w:eastAsia="仿宋" w:hAnsi="仿宋" w:cs="仿宋" w:hint="eastAsia"/>
          <w:bCs/>
          <w:color w:val="000000"/>
          <w:kern w:val="0"/>
          <w:szCs w:val="32"/>
          <w:shd w:val="clear" w:color="auto" w:fill="FFFFFF"/>
          <w:lang w:bidi="ar"/>
        </w:rPr>
        <w:t>”</w:t>
      </w:r>
      <w:proofErr w:type="gramEnd"/>
      <w:r>
        <w:rPr>
          <w:rFonts w:ascii="仿宋" w:eastAsia="仿宋" w:hAnsi="仿宋" w:cs="仿宋" w:hint="eastAsia"/>
          <w:bCs/>
          <w:color w:val="000000"/>
          <w:kern w:val="0"/>
          <w:szCs w:val="32"/>
          <w:shd w:val="clear" w:color="auto" w:fill="FFFFFF"/>
          <w:lang w:bidi="ar"/>
        </w:rPr>
        <w:t>内部控制制度</w:t>
      </w:r>
      <w:proofErr w:type="gramStart"/>
      <w:r>
        <w:rPr>
          <w:rFonts w:ascii="仿宋" w:eastAsia="仿宋" w:hAnsi="仿宋" w:cs="仿宋" w:hint="eastAsia"/>
          <w:bCs/>
          <w:color w:val="000000"/>
          <w:kern w:val="0"/>
          <w:szCs w:val="32"/>
          <w:shd w:val="clear" w:color="auto" w:fill="FFFFFF"/>
          <w:lang w:bidi="ar"/>
        </w:rPr>
        <w:t>”</w:t>
      </w:r>
      <w:proofErr w:type="gramEnd"/>
      <w:r>
        <w:rPr>
          <w:rFonts w:ascii="仿宋" w:eastAsia="仿宋" w:hAnsi="仿宋" w:cs="仿宋" w:hint="eastAsia"/>
          <w:bCs/>
          <w:color w:val="000000"/>
          <w:kern w:val="0"/>
          <w:szCs w:val="32"/>
          <w:shd w:val="clear" w:color="auto" w:fill="FFFFFF"/>
          <w:lang w:bidi="ar"/>
        </w:rPr>
        <w:t>，并在工作中贯彻执行。在专项资金使用上一直按照国家财经法规和中心财务管理制度规定以及有关专项资金管理办法的规定收</w:t>
      </w:r>
      <w:r>
        <w:rPr>
          <w:rFonts w:ascii="仿宋" w:eastAsia="仿宋" w:hAnsi="仿宋" w:cs="仿宋" w:hint="eastAsia"/>
          <w:bCs/>
          <w:color w:val="000000"/>
          <w:kern w:val="0"/>
          <w:szCs w:val="32"/>
          <w:shd w:val="clear" w:color="auto" w:fill="FFFFFF"/>
          <w:lang w:bidi="ar"/>
        </w:rPr>
        <w:lastRenderedPageBreak/>
        <w:t>支，设置专项科目单独核算，资金拨付有完整的审批程序和手续，按照规范程序提请申请、分配、管理和使用。</w:t>
      </w:r>
    </w:p>
    <w:p w:rsidR="001A4A9B" w:rsidRDefault="00CA4A8A">
      <w:pPr>
        <w:adjustRightInd w:val="0"/>
        <w:snapToGrid w:val="0"/>
        <w:spacing w:line="540" w:lineRule="exact"/>
        <w:ind w:firstLineChars="200" w:firstLine="640"/>
        <w:rPr>
          <w:rFonts w:ascii="仿宋" w:eastAsia="仿宋" w:hAnsi="仿宋" w:cs="仿宋"/>
          <w:szCs w:val="32"/>
        </w:rPr>
      </w:pPr>
      <w:r>
        <w:rPr>
          <w:rFonts w:ascii="仿宋" w:eastAsia="仿宋" w:hAnsi="仿宋" w:cs="仿宋" w:hint="eastAsia"/>
          <w:szCs w:val="32"/>
        </w:rPr>
        <w:t>政府采购计划管理。对政府采购实施计划编制，实施计划与政府采购预算一致，执行的实施计划与备案的实施计划一致，制定了“政府采购管理暂行办法”。</w:t>
      </w:r>
    </w:p>
    <w:p w:rsidR="001A4A9B" w:rsidRDefault="00CA4A8A">
      <w:pPr>
        <w:adjustRightInd w:val="0"/>
        <w:snapToGrid w:val="0"/>
        <w:spacing w:line="540" w:lineRule="exact"/>
        <w:ind w:firstLineChars="200" w:firstLine="640"/>
        <w:rPr>
          <w:rFonts w:ascii="仿宋" w:eastAsia="仿宋" w:hAnsi="仿宋" w:cs="仿宋"/>
          <w:szCs w:val="32"/>
        </w:rPr>
      </w:pPr>
      <w:r>
        <w:rPr>
          <w:rFonts w:ascii="仿宋" w:eastAsia="仿宋" w:hAnsi="仿宋" w:cs="仿宋" w:hint="eastAsia"/>
          <w:szCs w:val="32"/>
        </w:rPr>
        <w:t>资产管理。对单位国有资产纳入资产管理信息系统管理，落实专人负责管理系统，在资产变动时及时录入系统。按内控制度要求每年安排一次全面的资产清查工作，账实核对；及时上报国有资产报表数据，保证系统资产数据与上报财政的资产清查结果一致。</w:t>
      </w:r>
    </w:p>
    <w:p w:rsidR="001A4A9B" w:rsidRDefault="00CA4A8A">
      <w:pPr>
        <w:adjustRightInd w:val="0"/>
        <w:snapToGrid w:val="0"/>
        <w:spacing w:line="540" w:lineRule="exact"/>
        <w:ind w:firstLineChars="200" w:firstLine="640"/>
        <w:rPr>
          <w:color w:val="000000"/>
          <w:kern w:val="0"/>
          <w:szCs w:val="32"/>
          <w:shd w:val="clear" w:color="auto" w:fill="FFFFFF"/>
          <w:lang w:val="zh-CN"/>
        </w:rPr>
      </w:pPr>
      <w:r>
        <w:rPr>
          <w:rFonts w:ascii="仿宋" w:eastAsia="仿宋" w:hAnsi="仿宋" w:cs="仿宋" w:hint="eastAsia"/>
          <w:szCs w:val="32"/>
        </w:rPr>
        <w:t>信息公开。我中心按要求，在财政部门批复后十五日内向社会公开本部门预算和部门决算（含所有财政资金安排的“三公”经费、运行经费的安排、使用情况等）。</w:t>
      </w:r>
    </w:p>
    <w:p w:rsidR="001A4A9B" w:rsidRDefault="00CA4A8A">
      <w:pPr>
        <w:widowControl/>
        <w:adjustRightInd w:val="0"/>
        <w:snapToGrid w:val="0"/>
        <w:spacing w:line="560" w:lineRule="exact"/>
        <w:ind w:firstLineChars="200" w:firstLine="640"/>
        <w:contextualSpacing/>
        <w:rPr>
          <w:rFonts w:eastAsia="楷体_GB2312"/>
          <w:color w:val="000000"/>
          <w:kern w:val="0"/>
          <w:szCs w:val="32"/>
          <w:shd w:val="clear" w:color="auto" w:fill="FFFFFF"/>
          <w:lang w:val="zh-CN"/>
        </w:rPr>
      </w:pPr>
      <w:r>
        <w:rPr>
          <w:rFonts w:eastAsia="楷体_GB2312" w:hint="eastAsia"/>
          <w:color w:val="000000"/>
          <w:kern w:val="0"/>
          <w:szCs w:val="32"/>
          <w:shd w:val="clear" w:color="auto" w:fill="FFFFFF"/>
        </w:rPr>
        <w:t>4.</w:t>
      </w:r>
      <w:r>
        <w:rPr>
          <w:rFonts w:eastAsia="楷体_GB2312"/>
          <w:color w:val="000000"/>
          <w:kern w:val="0"/>
          <w:szCs w:val="32"/>
          <w:shd w:val="clear" w:color="auto" w:fill="FFFFFF"/>
          <w:lang w:val="zh-CN"/>
        </w:rPr>
        <w:t>自评质量。</w:t>
      </w:r>
    </w:p>
    <w:p w:rsidR="001A4A9B" w:rsidRDefault="00CA4A8A">
      <w:pPr>
        <w:adjustRightInd w:val="0"/>
        <w:snapToGrid w:val="0"/>
        <w:spacing w:line="540" w:lineRule="exact"/>
        <w:ind w:firstLine="720"/>
        <w:rPr>
          <w:rFonts w:ascii="仿宋" w:eastAsia="仿宋" w:hAnsi="仿宋" w:cs="仿宋"/>
          <w:color w:val="000000"/>
          <w:kern w:val="0"/>
          <w:szCs w:val="32"/>
          <w:shd w:val="clear" w:color="auto" w:fill="FFFFFF"/>
          <w:lang w:val="zh-CN"/>
        </w:rPr>
      </w:pPr>
      <w:r>
        <w:rPr>
          <w:rFonts w:ascii="仿宋" w:eastAsia="仿宋" w:hAnsi="仿宋" w:cs="仿宋" w:hint="eastAsia"/>
          <w:szCs w:val="32"/>
          <w:lang w:val="zh-CN"/>
        </w:rPr>
        <w:t>根据</w:t>
      </w:r>
      <w:proofErr w:type="gramStart"/>
      <w:r>
        <w:rPr>
          <w:rFonts w:ascii="仿宋" w:eastAsia="仿宋" w:hAnsi="仿宋" w:cs="仿宋" w:hint="eastAsia"/>
          <w:szCs w:val="32"/>
        </w:rPr>
        <w:t>自财绩</w:t>
      </w:r>
      <w:r>
        <w:rPr>
          <w:rFonts w:ascii="仿宋" w:eastAsia="仿宋" w:hAnsi="仿宋" w:cs="仿宋" w:hint="eastAsia"/>
          <w:szCs w:val="32"/>
          <w:lang w:val="zh-CN"/>
        </w:rPr>
        <w:t>〔202</w:t>
      </w:r>
      <w:r>
        <w:rPr>
          <w:rFonts w:ascii="仿宋" w:eastAsia="仿宋" w:hAnsi="仿宋" w:cs="仿宋" w:hint="eastAsia"/>
          <w:szCs w:val="32"/>
        </w:rPr>
        <w:t>4</w:t>
      </w:r>
      <w:r>
        <w:rPr>
          <w:rFonts w:ascii="仿宋" w:eastAsia="仿宋" w:hAnsi="仿宋" w:cs="仿宋" w:hint="eastAsia"/>
          <w:szCs w:val="32"/>
          <w:lang w:val="zh-CN"/>
        </w:rPr>
        <w:t>〕</w:t>
      </w:r>
      <w:proofErr w:type="gramEnd"/>
      <w:r>
        <w:rPr>
          <w:rFonts w:ascii="仿宋" w:eastAsia="仿宋" w:hAnsi="仿宋" w:cs="仿宋" w:hint="eastAsia"/>
          <w:szCs w:val="32"/>
        </w:rPr>
        <w:t>3</w:t>
      </w:r>
      <w:r>
        <w:rPr>
          <w:rFonts w:ascii="仿宋" w:eastAsia="仿宋" w:hAnsi="仿宋" w:cs="仿宋" w:hint="eastAsia"/>
          <w:szCs w:val="32"/>
          <w:lang w:val="zh-CN"/>
        </w:rPr>
        <w:t>号</w:t>
      </w:r>
      <w:r>
        <w:rPr>
          <w:rFonts w:ascii="仿宋" w:eastAsia="仿宋" w:hAnsi="仿宋" w:cs="仿宋" w:hint="eastAsia"/>
          <w:szCs w:val="32"/>
        </w:rPr>
        <w:t>文件的相关</w:t>
      </w:r>
      <w:r>
        <w:rPr>
          <w:rFonts w:ascii="仿宋" w:eastAsia="仿宋" w:hAnsi="仿宋" w:cs="仿宋" w:hint="eastAsia"/>
          <w:szCs w:val="32"/>
          <w:lang w:val="zh-CN"/>
        </w:rPr>
        <w:t>要求，</w:t>
      </w:r>
      <w:r>
        <w:rPr>
          <w:rFonts w:ascii="仿宋" w:eastAsia="仿宋" w:hAnsi="仿宋" w:cs="仿宋" w:hint="eastAsia"/>
          <w:szCs w:val="32"/>
        </w:rPr>
        <w:t>中心领导</w:t>
      </w:r>
      <w:r>
        <w:rPr>
          <w:rFonts w:ascii="仿宋" w:eastAsia="仿宋" w:hAnsi="仿宋" w:cs="仿宋" w:hint="eastAsia"/>
          <w:szCs w:val="32"/>
          <w:lang w:val="zh-CN"/>
        </w:rPr>
        <w:t>高度重视，及时</w:t>
      </w:r>
      <w:r>
        <w:rPr>
          <w:rFonts w:ascii="仿宋" w:eastAsia="仿宋" w:hAnsi="仿宋" w:cs="仿宋" w:hint="eastAsia"/>
          <w:szCs w:val="32"/>
        </w:rPr>
        <w:t>组织相关人员开展</w:t>
      </w:r>
      <w:r>
        <w:rPr>
          <w:rFonts w:ascii="仿宋" w:eastAsia="仿宋" w:hAnsi="仿宋" w:cs="仿宋" w:hint="eastAsia"/>
          <w:szCs w:val="32"/>
          <w:lang w:val="zh-CN"/>
        </w:rPr>
        <w:t>部门绩效评价</w:t>
      </w:r>
      <w:r>
        <w:rPr>
          <w:rFonts w:ascii="仿宋" w:eastAsia="仿宋" w:hAnsi="仿宋" w:cs="仿宋" w:hint="eastAsia"/>
          <w:szCs w:val="32"/>
        </w:rPr>
        <w:t>工作</w:t>
      </w:r>
      <w:r>
        <w:rPr>
          <w:rFonts w:ascii="仿宋" w:eastAsia="仿宋" w:hAnsi="仿宋" w:cs="仿宋" w:hint="eastAsia"/>
          <w:szCs w:val="32"/>
          <w:lang w:val="zh-CN"/>
        </w:rPr>
        <w:t>，对202</w:t>
      </w:r>
      <w:r>
        <w:rPr>
          <w:rFonts w:ascii="仿宋" w:eastAsia="仿宋" w:hAnsi="仿宋" w:cs="仿宋" w:hint="eastAsia"/>
          <w:szCs w:val="32"/>
        </w:rPr>
        <w:t>3</w:t>
      </w:r>
      <w:r>
        <w:rPr>
          <w:rFonts w:ascii="仿宋" w:eastAsia="仿宋" w:hAnsi="仿宋" w:cs="仿宋" w:hint="eastAsia"/>
          <w:szCs w:val="32"/>
          <w:lang w:val="zh-CN"/>
        </w:rPr>
        <w:t>年</w:t>
      </w:r>
      <w:r>
        <w:rPr>
          <w:rFonts w:ascii="仿宋" w:eastAsia="仿宋" w:hAnsi="仿宋" w:cs="仿宋" w:hint="eastAsia"/>
          <w:szCs w:val="32"/>
        </w:rPr>
        <w:t>全年开展的各项人力资源服务工</w:t>
      </w:r>
      <w:r>
        <w:rPr>
          <w:rFonts w:ascii="仿宋" w:eastAsia="仿宋" w:hAnsi="仿宋" w:cs="仿宋" w:hint="eastAsia"/>
          <w:szCs w:val="32"/>
          <w:lang w:val="zh-CN"/>
        </w:rPr>
        <w:t>作开展自评，任务明确、责任落实。按照</w:t>
      </w:r>
      <w:r>
        <w:rPr>
          <w:rFonts w:ascii="仿宋" w:eastAsia="仿宋" w:hAnsi="仿宋" w:cs="仿宋" w:hint="eastAsia"/>
          <w:szCs w:val="32"/>
        </w:rPr>
        <w:t>年初预算</w:t>
      </w:r>
      <w:r>
        <w:rPr>
          <w:rFonts w:ascii="仿宋" w:eastAsia="仿宋" w:hAnsi="仿宋" w:cs="仿宋" w:hint="eastAsia"/>
          <w:szCs w:val="32"/>
          <w:lang w:val="zh-CN"/>
        </w:rPr>
        <w:t>确定的绩效目标，对照20</w:t>
      </w:r>
      <w:r>
        <w:rPr>
          <w:rFonts w:ascii="仿宋" w:eastAsia="仿宋" w:hAnsi="仿宋" w:cs="仿宋" w:hint="eastAsia"/>
          <w:szCs w:val="32"/>
        </w:rPr>
        <w:t>23</w:t>
      </w:r>
      <w:r>
        <w:rPr>
          <w:rFonts w:ascii="仿宋" w:eastAsia="仿宋" w:hAnsi="仿宋" w:cs="仿宋" w:hint="eastAsia"/>
          <w:szCs w:val="32"/>
          <w:lang w:val="zh-CN"/>
        </w:rPr>
        <w:t>年度工作开展、资金使用、财务管理、产生的效益等情况，认真</w:t>
      </w:r>
      <w:r w:rsidR="00E47E88">
        <w:rPr>
          <w:rFonts w:ascii="仿宋" w:eastAsia="仿宋" w:hAnsi="仿宋" w:cs="仿宋" w:hint="eastAsia"/>
          <w:szCs w:val="32"/>
          <w:lang w:val="zh-CN"/>
        </w:rPr>
        <w:t>开</w:t>
      </w:r>
      <w:r>
        <w:rPr>
          <w:rFonts w:ascii="仿宋" w:eastAsia="仿宋" w:hAnsi="仿宋" w:cs="仿宋" w:hint="eastAsia"/>
          <w:szCs w:val="32"/>
          <w:lang w:val="zh-CN"/>
        </w:rPr>
        <w:t>展了自查、自评，通过定性与定量相结合，做到材料准备详实、分析评价完整，高质量完成了评价工作。</w:t>
      </w:r>
    </w:p>
    <w:p w:rsidR="001A4A9B" w:rsidRDefault="00CA4A8A">
      <w:pPr>
        <w:widowControl/>
        <w:adjustRightInd w:val="0"/>
        <w:snapToGrid w:val="0"/>
        <w:spacing w:line="560" w:lineRule="exact"/>
        <w:ind w:firstLineChars="200" w:firstLine="640"/>
        <w:contextualSpacing/>
        <w:rPr>
          <w:rFonts w:eastAsia="楷体_GB2312"/>
          <w:color w:val="000000"/>
          <w:kern w:val="0"/>
          <w:szCs w:val="32"/>
          <w:shd w:val="clear" w:color="auto" w:fill="FFFFFF"/>
        </w:rPr>
      </w:pPr>
      <w:r>
        <w:rPr>
          <w:rFonts w:eastAsia="楷体_GB2312" w:hint="eastAsia"/>
          <w:color w:val="000000"/>
          <w:kern w:val="0"/>
          <w:szCs w:val="32"/>
          <w:shd w:val="clear" w:color="auto" w:fill="FFFFFF"/>
        </w:rPr>
        <w:t>5.</w:t>
      </w:r>
      <w:r>
        <w:rPr>
          <w:rFonts w:eastAsia="楷体_GB2312"/>
          <w:color w:val="000000"/>
          <w:kern w:val="0"/>
          <w:szCs w:val="32"/>
          <w:shd w:val="clear" w:color="auto" w:fill="FFFFFF"/>
        </w:rPr>
        <w:t>评价结论及建议</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(1)</w:t>
      </w:r>
      <w:r>
        <w:rPr>
          <w:rFonts w:ascii="仿宋" w:eastAsia="仿宋" w:hAnsi="仿宋" w:cs="仿宋"/>
          <w:bCs/>
          <w:color w:val="000000"/>
          <w:kern w:val="0"/>
          <w:szCs w:val="32"/>
          <w:shd w:val="clear" w:color="auto" w:fill="FFFFFF"/>
          <w:lang w:val="zh-CN" w:bidi="ar"/>
        </w:rPr>
        <w:t>评价结论。</w:t>
      </w:r>
    </w:p>
    <w:p w:rsidR="001A4A9B" w:rsidRDefault="00CA4A8A">
      <w:pPr>
        <w:adjustRightInd w:val="0"/>
        <w:snapToGrid w:val="0"/>
        <w:spacing w:line="540" w:lineRule="exact"/>
        <w:ind w:firstLine="720"/>
        <w:rPr>
          <w:rFonts w:eastAsia="楷体_GB2312"/>
          <w:color w:val="000000"/>
          <w:kern w:val="0"/>
          <w:szCs w:val="32"/>
          <w:shd w:val="clear" w:color="auto" w:fill="FFFFFF"/>
          <w:lang w:val="zh-CN"/>
        </w:rPr>
      </w:pPr>
      <w:r>
        <w:rPr>
          <w:rFonts w:ascii="仿宋" w:eastAsia="仿宋" w:hAnsi="仿宋" w:cs="仿宋" w:hint="eastAsia"/>
          <w:szCs w:val="32"/>
          <w:lang w:val="zh-CN"/>
        </w:rPr>
        <w:lastRenderedPageBreak/>
        <w:t>项目立项依据充分，绩效目标合理且清晰明确；项目管理机制健全、措施保障有力，全面、按时完成各项绩效指标，有效促进部门履职绩效目标的实现；相关政策落实到位；项目资金及时、全额拨付到位；资金使用合</w:t>
      </w:r>
      <w:proofErr w:type="gramStart"/>
      <w:r>
        <w:rPr>
          <w:rFonts w:ascii="仿宋" w:eastAsia="仿宋" w:hAnsi="仿宋" w:cs="仿宋" w:hint="eastAsia"/>
          <w:szCs w:val="32"/>
          <w:lang w:val="zh-CN"/>
        </w:rPr>
        <w:t>规</w:t>
      </w:r>
      <w:proofErr w:type="gramEnd"/>
      <w:r>
        <w:rPr>
          <w:rFonts w:ascii="仿宋" w:eastAsia="仿宋" w:hAnsi="仿宋" w:cs="仿宋" w:hint="eastAsia"/>
          <w:szCs w:val="32"/>
          <w:lang w:val="zh-CN"/>
        </w:rPr>
        <w:t>，会计核算规范，财务控制有效；项目完成及时；项目质量及节支增效措施明显，符合年度预算目标，项目社会效益显著，服务对象满意度较高，有效推进了部门绩效目标的实施。项目绩效自评</w:t>
      </w:r>
      <w:r>
        <w:rPr>
          <w:rFonts w:ascii="仿宋" w:eastAsia="仿宋" w:hAnsi="仿宋" w:cs="仿宋" w:hint="eastAsia"/>
          <w:szCs w:val="32"/>
        </w:rPr>
        <w:t>分</w:t>
      </w:r>
      <w:r>
        <w:rPr>
          <w:rFonts w:ascii="仿宋" w:eastAsia="仿宋" w:hAnsi="仿宋" w:cs="仿宋" w:hint="eastAsia"/>
          <w:szCs w:val="32"/>
          <w:lang w:val="zh-CN"/>
        </w:rPr>
        <w:t>为：</w:t>
      </w:r>
      <w:r>
        <w:rPr>
          <w:rFonts w:ascii="仿宋" w:eastAsia="仿宋" w:hAnsi="仿宋" w:cs="仿宋" w:hint="eastAsia"/>
          <w:szCs w:val="32"/>
        </w:rPr>
        <w:t>89.30分</w:t>
      </w:r>
      <w:r>
        <w:rPr>
          <w:rFonts w:ascii="仿宋" w:eastAsia="仿宋" w:hAnsi="仿宋" w:cs="仿宋" w:hint="eastAsia"/>
          <w:szCs w:val="32"/>
          <w:lang w:val="zh-CN"/>
        </w:rPr>
        <w:t>。</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hint="eastAsia"/>
          <w:bCs/>
          <w:color w:val="000000"/>
          <w:kern w:val="0"/>
          <w:szCs w:val="32"/>
          <w:shd w:val="clear" w:color="auto" w:fill="FFFFFF"/>
          <w:lang w:bidi="ar"/>
        </w:rPr>
        <w:t>(2)</w:t>
      </w:r>
      <w:r>
        <w:rPr>
          <w:rFonts w:ascii="仿宋" w:eastAsia="仿宋" w:hAnsi="仿宋" w:cs="仿宋"/>
          <w:bCs/>
          <w:color w:val="000000"/>
          <w:kern w:val="0"/>
          <w:szCs w:val="32"/>
          <w:shd w:val="clear" w:color="auto" w:fill="FFFFFF"/>
          <w:lang w:val="zh-CN" w:bidi="ar"/>
        </w:rPr>
        <w:t>存在问题。</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bidi="ar"/>
        </w:rPr>
      </w:pPr>
      <w:r>
        <w:rPr>
          <w:rFonts w:ascii="仿宋" w:eastAsia="仿宋" w:hAnsi="仿宋" w:cs="仿宋" w:hint="eastAsia"/>
          <w:bCs/>
          <w:color w:val="000000"/>
          <w:kern w:val="0"/>
          <w:szCs w:val="32"/>
          <w:shd w:val="clear" w:color="auto" w:fill="FFFFFF"/>
          <w:lang w:bidi="ar"/>
        </w:rPr>
        <w:t>&lt;1&gt;</w:t>
      </w:r>
      <w:r>
        <w:rPr>
          <w:rFonts w:ascii="仿宋" w:eastAsia="仿宋" w:hAnsi="仿宋" w:cs="仿宋" w:hint="eastAsia"/>
          <w:bCs/>
          <w:color w:val="000000"/>
          <w:kern w:val="0"/>
          <w:szCs w:val="32"/>
          <w:shd w:val="clear" w:color="auto" w:fill="FFFFFF"/>
          <w:lang w:val="zh-CN" w:bidi="ar"/>
        </w:rPr>
        <w:t>绩效目标</w:t>
      </w:r>
      <w:r>
        <w:rPr>
          <w:rFonts w:ascii="仿宋" w:eastAsia="仿宋" w:hAnsi="仿宋" w:cs="仿宋" w:hint="eastAsia"/>
          <w:bCs/>
          <w:color w:val="000000"/>
          <w:kern w:val="0"/>
          <w:szCs w:val="32"/>
          <w:shd w:val="clear" w:color="auto" w:fill="FFFFFF"/>
          <w:lang w:bidi="ar"/>
        </w:rPr>
        <w:t>制定的各类指标不够严谨，对绩效指标的定量方面需进一步细化；</w:t>
      </w:r>
    </w:p>
    <w:p w:rsidR="001A4A9B" w:rsidRDefault="00CA4A8A">
      <w:pPr>
        <w:adjustRightInd w:val="0"/>
        <w:snapToGrid w:val="0"/>
        <w:spacing w:line="540" w:lineRule="exact"/>
        <w:ind w:firstLine="720"/>
        <w:rPr>
          <w:rFonts w:ascii="仿宋" w:eastAsia="仿宋" w:hAnsi="仿宋" w:cs="仿宋"/>
          <w:szCs w:val="32"/>
        </w:rPr>
      </w:pPr>
      <w:r>
        <w:rPr>
          <w:rFonts w:ascii="仿宋" w:eastAsia="仿宋" w:hAnsi="仿宋" w:cs="仿宋" w:hint="eastAsia"/>
          <w:szCs w:val="32"/>
        </w:rPr>
        <w:t>&lt;2&gt;</w:t>
      </w:r>
      <w:r>
        <w:rPr>
          <w:rFonts w:ascii="仿宋" w:eastAsia="仿宋" w:hAnsi="仿宋" w:cs="仿宋" w:hint="eastAsia"/>
          <w:szCs w:val="32"/>
          <w:lang w:val="zh-CN"/>
        </w:rPr>
        <w:t>跟踪监控等专业性工作归口于财务人员，没有专人承担绩效管理职责，业务管理与绩效管理脱节弱化了实施预算绩效管理的最基本的环节</w:t>
      </w:r>
      <w:r>
        <w:rPr>
          <w:rFonts w:ascii="仿宋" w:eastAsia="仿宋" w:hAnsi="仿宋" w:cs="仿宋" w:hint="eastAsia"/>
          <w:szCs w:val="32"/>
        </w:rPr>
        <w:t>；</w:t>
      </w:r>
    </w:p>
    <w:p w:rsidR="001A4A9B" w:rsidRDefault="00CA4A8A">
      <w:pPr>
        <w:adjustRightInd w:val="0"/>
        <w:snapToGrid w:val="0"/>
        <w:spacing w:line="540" w:lineRule="exact"/>
        <w:ind w:firstLine="720"/>
        <w:rPr>
          <w:rFonts w:eastAsia="楷体_GB2312"/>
          <w:color w:val="000000"/>
          <w:kern w:val="0"/>
          <w:szCs w:val="32"/>
          <w:shd w:val="clear" w:color="auto" w:fill="FFFFFF"/>
          <w:lang w:val="zh-CN"/>
        </w:rPr>
      </w:pPr>
      <w:r>
        <w:rPr>
          <w:rFonts w:ascii="仿宋" w:eastAsia="仿宋" w:hAnsi="仿宋" w:cs="仿宋" w:hint="eastAsia"/>
          <w:szCs w:val="32"/>
        </w:rPr>
        <w:t>&lt;3&gt;项目</w:t>
      </w:r>
      <w:r>
        <w:rPr>
          <w:rFonts w:ascii="仿宋" w:eastAsia="仿宋" w:hAnsi="仿宋" w:cs="仿宋" w:hint="eastAsia"/>
          <w:szCs w:val="32"/>
          <w:lang w:val="zh-CN"/>
        </w:rPr>
        <w:t>绩效</w:t>
      </w:r>
      <w:r>
        <w:rPr>
          <w:rFonts w:ascii="仿宋" w:eastAsia="仿宋" w:hAnsi="仿宋" w:cs="仿宋" w:hint="eastAsia"/>
          <w:szCs w:val="32"/>
        </w:rPr>
        <w:t>实施中，</w:t>
      </w:r>
      <w:r w:rsidR="00E47E88">
        <w:rPr>
          <w:rFonts w:ascii="仿宋" w:eastAsia="仿宋" w:hAnsi="仿宋" w:cs="仿宋" w:hint="eastAsia"/>
          <w:szCs w:val="32"/>
        </w:rPr>
        <w:t>部分</w:t>
      </w:r>
      <w:r>
        <w:rPr>
          <w:rFonts w:ascii="仿宋" w:eastAsia="仿宋" w:hAnsi="仿宋" w:cs="仿宋" w:hint="eastAsia"/>
          <w:szCs w:val="32"/>
        </w:rPr>
        <w:t>资金的使用</w:t>
      </w:r>
      <w:r>
        <w:rPr>
          <w:rFonts w:ascii="仿宋" w:eastAsia="仿宋" w:hAnsi="仿宋" w:cs="仿宋" w:hint="eastAsia"/>
          <w:color w:val="000000"/>
          <w:szCs w:val="32"/>
        </w:rPr>
        <w:t>进度滞后。</w:t>
      </w:r>
    </w:p>
    <w:p w:rsidR="001A4A9B" w:rsidRDefault="00CA4A8A">
      <w:pPr>
        <w:adjustRightInd w:val="0"/>
        <w:snapToGrid w:val="0"/>
        <w:spacing w:line="540" w:lineRule="exact"/>
        <w:ind w:firstLine="720"/>
        <w:rPr>
          <w:rFonts w:ascii="仿宋" w:eastAsia="仿宋" w:hAnsi="仿宋" w:cs="仿宋"/>
          <w:bCs/>
          <w:color w:val="000000"/>
          <w:kern w:val="0"/>
          <w:szCs w:val="32"/>
          <w:shd w:val="clear" w:color="auto" w:fill="FFFFFF"/>
          <w:lang w:val="zh-CN" w:bidi="ar"/>
        </w:rPr>
      </w:pPr>
      <w:r>
        <w:rPr>
          <w:rFonts w:ascii="仿宋" w:eastAsia="仿宋" w:hAnsi="仿宋" w:cs="仿宋"/>
          <w:bCs/>
          <w:color w:val="000000"/>
          <w:kern w:val="0"/>
          <w:szCs w:val="32"/>
          <w:shd w:val="clear" w:color="auto" w:fill="FFFFFF"/>
          <w:lang w:val="zh-CN" w:bidi="ar"/>
        </w:rPr>
        <w:t>（</w:t>
      </w:r>
      <w:r>
        <w:rPr>
          <w:rFonts w:ascii="仿宋" w:eastAsia="仿宋" w:hAnsi="仿宋" w:cs="仿宋" w:hint="eastAsia"/>
          <w:bCs/>
          <w:color w:val="000000"/>
          <w:kern w:val="0"/>
          <w:szCs w:val="32"/>
          <w:shd w:val="clear" w:color="auto" w:fill="FFFFFF"/>
          <w:lang w:bidi="ar"/>
        </w:rPr>
        <w:t>3)</w:t>
      </w:r>
      <w:r>
        <w:rPr>
          <w:rFonts w:ascii="仿宋" w:eastAsia="仿宋" w:hAnsi="仿宋" w:cs="仿宋"/>
          <w:bCs/>
          <w:color w:val="000000"/>
          <w:kern w:val="0"/>
          <w:szCs w:val="32"/>
          <w:shd w:val="clear" w:color="auto" w:fill="FFFFFF"/>
          <w:lang w:val="zh-CN" w:bidi="ar"/>
        </w:rPr>
        <w:t>改进建议。</w:t>
      </w:r>
    </w:p>
    <w:p w:rsidR="001A4A9B" w:rsidRDefault="00CA4A8A">
      <w:pPr>
        <w:adjustRightInd w:val="0"/>
        <w:snapToGrid w:val="0"/>
        <w:spacing w:line="540" w:lineRule="exact"/>
        <w:ind w:firstLine="720"/>
        <w:rPr>
          <w:rFonts w:ascii="仿宋" w:eastAsia="仿宋" w:hAnsi="仿宋" w:cs="仿宋"/>
          <w:szCs w:val="32"/>
        </w:rPr>
      </w:pPr>
      <w:r>
        <w:rPr>
          <w:rFonts w:ascii="仿宋" w:eastAsia="仿宋" w:hAnsi="仿宋" w:cs="仿宋" w:hint="eastAsia"/>
          <w:bCs/>
          <w:color w:val="000000"/>
          <w:kern w:val="0"/>
          <w:szCs w:val="32"/>
          <w:shd w:val="clear" w:color="auto" w:fill="FFFFFF"/>
          <w:lang w:bidi="ar"/>
        </w:rPr>
        <w:t>&lt;1&gt;</w:t>
      </w:r>
      <w:r>
        <w:rPr>
          <w:rFonts w:ascii="仿宋" w:eastAsia="仿宋" w:hAnsi="仿宋" w:cs="仿宋" w:hint="eastAsia"/>
          <w:bCs/>
          <w:color w:val="000000"/>
          <w:kern w:val="0"/>
          <w:szCs w:val="32"/>
          <w:shd w:val="clear" w:color="auto" w:fill="FFFFFF"/>
          <w:lang w:val="zh-CN" w:bidi="ar"/>
        </w:rPr>
        <w:t>细化预算编制工作，认真做好预算的编制。严格按照预算编制的相关制度和要求进行预算编制，</w:t>
      </w:r>
      <w:r>
        <w:rPr>
          <w:rFonts w:ascii="仿宋" w:eastAsia="仿宋" w:hAnsi="仿宋" w:cs="仿宋" w:hint="eastAsia"/>
          <w:bCs/>
          <w:color w:val="000000"/>
          <w:kern w:val="0"/>
          <w:szCs w:val="32"/>
          <w:shd w:val="clear" w:color="auto" w:fill="FFFFFF"/>
          <w:lang w:bidi="ar"/>
        </w:rPr>
        <w:t>精确制定各项目的绩效</w:t>
      </w:r>
      <w:r>
        <w:rPr>
          <w:rFonts w:ascii="仿宋" w:eastAsia="仿宋" w:hAnsi="仿宋" w:cs="仿宋" w:hint="eastAsia"/>
          <w:szCs w:val="32"/>
        </w:rPr>
        <w:t>目标。</w:t>
      </w:r>
      <w:r>
        <w:rPr>
          <w:rFonts w:ascii="仿宋" w:eastAsia="仿宋" w:hAnsi="仿宋" w:cs="仿宋" w:hint="eastAsia"/>
          <w:szCs w:val="32"/>
          <w:lang w:val="zh-CN"/>
        </w:rPr>
        <w:t>进一步提高预算编制的科学性、合理性和准确性</w:t>
      </w:r>
      <w:r>
        <w:rPr>
          <w:rFonts w:ascii="仿宋" w:eastAsia="仿宋" w:hAnsi="仿宋" w:cs="仿宋" w:hint="eastAsia"/>
          <w:szCs w:val="32"/>
        </w:rPr>
        <w:t>；</w:t>
      </w:r>
    </w:p>
    <w:p w:rsidR="001A4A9B" w:rsidRDefault="00CA4A8A">
      <w:pPr>
        <w:adjustRightInd w:val="0"/>
        <w:snapToGrid w:val="0"/>
        <w:spacing w:line="540" w:lineRule="exact"/>
        <w:ind w:firstLine="720"/>
        <w:rPr>
          <w:rFonts w:ascii="仿宋" w:eastAsia="仿宋" w:hAnsi="仿宋" w:cs="仿宋"/>
          <w:szCs w:val="32"/>
        </w:rPr>
      </w:pPr>
      <w:r>
        <w:rPr>
          <w:rFonts w:ascii="仿宋" w:eastAsia="仿宋" w:hAnsi="仿宋" w:cs="仿宋" w:hint="eastAsia"/>
          <w:szCs w:val="32"/>
        </w:rPr>
        <w:t>&lt;2&gt;</w:t>
      </w:r>
      <w:r>
        <w:rPr>
          <w:rFonts w:ascii="仿宋" w:eastAsia="仿宋" w:hAnsi="仿宋" w:cs="仿宋" w:hint="eastAsia"/>
          <w:szCs w:val="32"/>
          <w:lang w:val="zh-CN"/>
        </w:rPr>
        <w:t>持续深入加强项目资金监管。通过建立专项资金管理制度，从资金的申请、下发、使用、报销结算的全过程进行制度规范，并完善相应的操作流程。</w:t>
      </w:r>
    </w:p>
    <w:p w:rsidR="001A4A9B" w:rsidRDefault="00CA4A8A">
      <w:pPr>
        <w:spacing w:line="580" w:lineRule="exact"/>
        <w:ind w:firstLineChars="200" w:firstLine="640"/>
      </w:pPr>
      <w:r>
        <w:rPr>
          <w:rFonts w:ascii="仿宋_GB2312" w:hAnsi="仿宋_GB2312" w:cs="仿宋_GB2312" w:hint="eastAsia"/>
          <w:szCs w:val="32"/>
        </w:rPr>
        <w:t>2023年市级部门预算项目绩效目标自评表见附件（第四部分）。</w:t>
      </w:r>
    </w:p>
    <w:p w:rsidR="001A4A9B" w:rsidRDefault="001A4A9B">
      <w:pPr>
        <w:rPr>
          <w:rFonts w:ascii="仿宋_GB2312" w:hAnsi="仿宋_GB2312" w:cs="仿宋_GB2312"/>
          <w:szCs w:val="32"/>
        </w:rPr>
      </w:pPr>
    </w:p>
    <w:p w:rsidR="001A4A9B" w:rsidRDefault="00CA4A8A">
      <w:pPr>
        <w:rPr>
          <w:rStyle w:val="CharChar6"/>
          <w:rFonts w:ascii="黑体" w:eastAsia="黑体" w:hAnsi="黑体"/>
          <w:b w:val="0"/>
        </w:rPr>
      </w:pPr>
      <w:bookmarkStart w:id="59" w:name="_Toc15377225"/>
      <w:bookmarkStart w:id="60" w:name="_Toc15396613"/>
      <w:r>
        <w:rPr>
          <w:rFonts w:ascii="黑体" w:eastAsia="黑体" w:hAnsi="黑体" w:hint="eastAsia"/>
          <w:color w:val="000000"/>
          <w:sz w:val="44"/>
          <w:szCs w:val="44"/>
        </w:rPr>
        <w:br w:type="page"/>
      </w:r>
    </w:p>
    <w:p w:rsidR="001A4A9B" w:rsidRDefault="00CA4A8A">
      <w:pPr>
        <w:numPr>
          <w:ilvl w:val="0"/>
          <w:numId w:val="3"/>
        </w:numPr>
        <w:spacing w:line="600" w:lineRule="exact"/>
        <w:ind w:firstLineChars="150" w:firstLine="660"/>
        <w:jc w:val="center"/>
        <w:outlineLvl w:val="0"/>
        <w:rPr>
          <w:rStyle w:val="CharChar6"/>
          <w:rFonts w:ascii="黑体" w:eastAsia="黑体" w:hAnsi="黑体"/>
          <w:b w:val="0"/>
        </w:rPr>
      </w:pPr>
      <w:bookmarkStart w:id="61" w:name="_Toc19818"/>
      <w:r>
        <w:rPr>
          <w:rFonts w:ascii="黑体" w:eastAsia="黑体" w:hAnsi="黑体" w:hint="eastAsia"/>
          <w:color w:val="000000"/>
          <w:sz w:val="44"/>
          <w:szCs w:val="44"/>
        </w:rPr>
        <w:lastRenderedPageBreak/>
        <w:t>名</w:t>
      </w:r>
      <w:r>
        <w:rPr>
          <w:rStyle w:val="CharChar6"/>
          <w:rFonts w:ascii="黑体" w:eastAsia="黑体" w:hAnsi="黑体" w:hint="eastAsia"/>
          <w:b w:val="0"/>
        </w:rPr>
        <w:t>词解释</w:t>
      </w:r>
      <w:bookmarkEnd w:id="59"/>
      <w:bookmarkEnd w:id="60"/>
      <w:bookmarkEnd w:id="61"/>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2.事业收入：指事业单位开展专业业务活动及辅助活动所取得的收入。</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4.使用非财政拨款结余：指事业单位使用以前年度积累的非财政拨款结余弥补当年收支差额的金额。</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结余分配：指事业单位按照会计制度规定缴纳的所得税、提取的专用结余以及转入非财政拨款结余的金额等。</w:t>
      </w:r>
    </w:p>
    <w:p w:rsidR="001A4A9B" w:rsidRDefault="00CA4A8A">
      <w:pPr>
        <w:pStyle w:val="Default"/>
        <w:spacing w:line="560" w:lineRule="exact"/>
        <w:ind w:firstLineChars="200" w:firstLine="640"/>
      </w:pPr>
      <w:r>
        <w:rPr>
          <w:rFonts w:ascii="仿宋_GB2312" w:eastAsia="仿宋_GB2312" w:hint="eastAsia"/>
          <w:sz w:val="32"/>
          <w:szCs w:val="32"/>
        </w:rPr>
        <w:t>7、年末结转和结余：指单位按有关规定结转到下年或以后年度继续使用的资金。</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8.社会保障和就业支出（类）人力资源和社会保障管理事务（款）事业运行（项）：用于保障人力资源服务工作正常运转的日常支出。</w:t>
      </w:r>
    </w:p>
    <w:p w:rsidR="001A4A9B" w:rsidRDefault="00CA4A8A">
      <w:pPr>
        <w:spacing w:line="580" w:lineRule="exact"/>
        <w:ind w:firstLineChars="200" w:firstLine="640"/>
        <w:rPr>
          <w:rFonts w:ascii="仿宋_GB2312"/>
          <w:szCs w:val="32"/>
        </w:rPr>
      </w:pPr>
      <w:r>
        <w:rPr>
          <w:rFonts w:ascii="仿宋_GB2312" w:hint="eastAsia"/>
          <w:szCs w:val="32"/>
        </w:rPr>
        <w:t>9.社会保障和就业支出（类）人力资源和社会保障管理事务（款）事业单位离退休（项）：</w:t>
      </w:r>
      <w:r>
        <w:rPr>
          <w:rFonts w:ascii="仿宋" w:eastAsia="仿宋" w:hAnsi="仿宋" w:cs="仿宋" w:hint="eastAsia"/>
          <w:color w:val="333333"/>
          <w:szCs w:val="32"/>
        </w:rPr>
        <w:t>用于</w:t>
      </w:r>
      <w:r>
        <w:rPr>
          <w:rStyle w:val="a7"/>
          <w:rFonts w:ascii="仿宋" w:eastAsia="仿宋" w:hAnsi="仿宋" w:hint="eastAsia"/>
          <w:b w:val="0"/>
          <w:bCs/>
          <w:color w:val="000000"/>
          <w:szCs w:val="32"/>
        </w:rPr>
        <w:t>保障退休人员发放生活补助的经费支出。</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10.社会保障和就业支出（类）人力资源和社会保障管理事务（款）其他人力资源和社会保障管理事务支出（项），用于保</w:t>
      </w:r>
      <w:r>
        <w:rPr>
          <w:rFonts w:ascii="仿宋_GB2312" w:eastAsia="仿宋_GB2312" w:hint="eastAsia"/>
          <w:sz w:val="32"/>
          <w:szCs w:val="32"/>
        </w:rPr>
        <w:lastRenderedPageBreak/>
        <w:t>障人力资源服务工作正常运转，完成特定行政事业工作任务的经费支出。</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11.社会保障和就业支出（类）人力资源和社会保障管理事务（款）其他就业补助支出（项），用于保障人力资源服务工作正常运转，完成特定就业相关工作任务的经费支出。</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 社会保障和就业支出（类）行政事业单位离退休（款）机关事业单位基本养老保险缴费支出（项）：用于在职职工基本养老保险的单位缴费。</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13.社会保障和就业支出（类）行政事业单位离退休（款）机关事业单位职业年金缴费支出（项）：用于在职职工职业年金的单位缴费。</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14.医疗卫生和计划生育支出（类）行政事业单位医疗（款）事业单位医疗（项）：用于在职职工基本医疗保险的单位缴费。</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15.住房保障支出（类）住房改革支出（款）住房公积金（项）：主要用于在职职工住房公积金的单位缴费。</w:t>
      </w:r>
    </w:p>
    <w:p w:rsidR="001A4A9B" w:rsidRDefault="00CA4A8A">
      <w:pPr>
        <w:ind w:firstLineChars="200" w:firstLine="640"/>
        <w:rPr>
          <w:rFonts w:ascii="仿宋_GB2312"/>
          <w:color w:val="000000"/>
          <w:szCs w:val="32"/>
        </w:rPr>
      </w:pPr>
      <w:r>
        <w:rPr>
          <w:rFonts w:ascii="仿宋_GB2312" w:hint="eastAsia"/>
          <w:szCs w:val="32"/>
        </w:rPr>
        <w:t>16.</w:t>
      </w:r>
      <w:r>
        <w:rPr>
          <w:rFonts w:ascii="仿宋_GB2312"/>
          <w:color w:val="000000"/>
          <w:szCs w:val="32"/>
        </w:rPr>
        <w:t>.</w:t>
      </w:r>
      <w:r>
        <w:rPr>
          <w:rFonts w:ascii="仿宋_GB2312" w:hint="eastAsia"/>
          <w:color w:val="000000"/>
          <w:szCs w:val="32"/>
        </w:rPr>
        <w:t>基本支出：指为保障机构正常运转、完成日常工作任务而发生的人员支出和公用支出。</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17.项目支出：指在基本支出之外为完成特定行政任务和事业发展目标所发生的支出。</w:t>
      </w:r>
    </w:p>
    <w:p w:rsidR="001A4A9B" w:rsidRDefault="00CA4A8A">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w:t>
      </w:r>
      <w:r>
        <w:rPr>
          <w:rFonts w:ascii="仿宋_GB2312" w:eastAsia="仿宋_GB2312" w:hint="eastAsia"/>
          <w:sz w:val="32"/>
          <w:szCs w:val="32"/>
        </w:rPr>
        <w:lastRenderedPageBreak/>
        <w:t>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1A4A9B" w:rsidRDefault="00CA4A8A">
      <w:pPr>
        <w:pStyle w:val="Default"/>
        <w:spacing w:line="560" w:lineRule="exact"/>
        <w:ind w:firstLineChars="200" w:firstLine="640"/>
        <w:rPr>
          <w:rFonts w:ascii="宋体"/>
          <w:b/>
          <w:sz w:val="44"/>
          <w:szCs w:val="44"/>
        </w:rPr>
      </w:pPr>
      <w:r>
        <w:rPr>
          <w:rFonts w:ascii="仿宋_GB2312" w:eastAsia="仿宋_GB2312" w:hint="eastAsia"/>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4A9B" w:rsidRDefault="001A4A9B">
      <w:pPr>
        <w:spacing w:line="600" w:lineRule="exact"/>
        <w:ind w:firstLine="640"/>
        <w:rPr>
          <w:rFonts w:ascii="方正小标宋简体" w:eastAsia="方正小标宋简体" w:hAnsi="方正小标宋简体" w:cs="方正小标宋简体"/>
          <w:color w:val="000000"/>
          <w:kern w:val="0"/>
          <w:sz w:val="44"/>
          <w:szCs w:val="44"/>
          <w:shd w:val="clear" w:color="auto" w:fill="FFFFFF"/>
        </w:rPr>
        <w:sectPr w:rsidR="001A4A9B">
          <w:footerReference w:type="default" r:id="rId19"/>
          <w:pgSz w:w="11905" w:h="16838"/>
          <w:pgMar w:top="2098" w:right="1474" w:bottom="1984" w:left="1587" w:header="850" w:footer="992" w:gutter="0"/>
          <w:pgNumType w:start="1"/>
          <w:cols w:space="720"/>
          <w:docGrid w:type="lines" w:linePitch="439"/>
        </w:sectPr>
      </w:pPr>
      <w:bookmarkStart w:id="62" w:name="_Toc15377226"/>
    </w:p>
    <w:p w:rsidR="001A4A9B" w:rsidRDefault="00CA4A8A">
      <w:pPr>
        <w:spacing w:line="600" w:lineRule="exact"/>
        <w:jc w:val="center"/>
        <w:outlineLvl w:val="0"/>
        <w:rPr>
          <w:rStyle w:val="1Char"/>
          <w:rFonts w:ascii="黑体" w:eastAsia="黑体" w:hAnsi="黑体"/>
          <w:b w:val="0"/>
        </w:rPr>
      </w:pPr>
      <w:bookmarkStart w:id="63" w:name="_Toc7841"/>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63"/>
    </w:p>
    <w:p w:rsidR="001A4A9B" w:rsidRDefault="001A4A9B"/>
    <w:tbl>
      <w:tblPr>
        <w:tblW w:w="14070" w:type="dxa"/>
        <w:tblInd w:w="93" w:type="dxa"/>
        <w:tblLook w:val="04A0" w:firstRow="1" w:lastRow="0" w:firstColumn="1" w:lastColumn="0" w:noHBand="0" w:noVBand="1"/>
      </w:tblPr>
      <w:tblGrid>
        <w:gridCol w:w="684"/>
        <w:gridCol w:w="2052"/>
        <w:gridCol w:w="1775"/>
        <w:gridCol w:w="2264"/>
        <w:gridCol w:w="521"/>
        <w:gridCol w:w="1677"/>
        <w:gridCol w:w="600"/>
        <w:gridCol w:w="1091"/>
        <w:gridCol w:w="505"/>
        <w:gridCol w:w="456"/>
        <w:gridCol w:w="2445"/>
      </w:tblGrid>
      <w:tr w:rsidR="001A4A9B">
        <w:trPr>
          <w:trHeight w:val="904"/>
        </w:trPr>
        <w:tc>
          <w:tcPr>
            <w:tcW w:w="14070" w:type="dxa"/>
            <w:gridSpan w:val="11"/>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bookmarkStart w:id="64" w:name="_Toc3613"/>
            <w:bookmarkStart w:id="65" w:name="_Toc15396618"/>
            <w:r>
              <w:rPr>
                <w:rFonts w:ascii="黑体" w:eastAsia="黑体" w:hAnsi="宋体" w:cs="黑体" w:hint="eastAsia"/>
                <w:b/>
                <w:bCs/>
                <w:color w:val="000000"/>
                <w:kern w:val="0"/>
                <w:sz w:val="30"/>
                <w:szCs w:val="30"/>
                <w:lang w:bidi="ar"/>
              </w:rPr>
              <w:t>部门预算项目支出绩效自评表（2023年度）</w:t>
            </w:r>
          </w:p>
        </w:tc>
      </w:tr>
      <w:tr w:rsidR="001A4A9B">
        <w:trPr>
          <w:trHeight w:val="286"/>
        </w:trPr>
        <w:tc>
          <w:tcPr>
            <w:tcW w:w="14070" w:type="dxa"/>
            <w:gridSpan w:val="11"/>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1A4A9B">
        <w:trPr>
          <w:trHeight w:val="512"/>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51030022T000000326059-市人力资源服务中心自贡人力资源服务产业园工程建设</w:t>
            </w:r>
          </w:p>
        </w:tc>
      </w:tr>
      <w:tr w:rsidR="001A4A9B">
        <w:trPr>
          <w:trHeight w:val="286"/>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自贡市人力资源和社会保障局部门</w:t>
            </w:r>
          </w:p>
        </w:tc>
        <w:tc>
          <w:tcPr>
            <w:tcW w:w="1091" w:type="dxa"/>
            <w:tcBorders>
              <w:top w:val="nil"/>
              <w:left w:val="nil"/>
              <w:bottom w:val="nil"/>
              <w:right w:val="nil"/>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 （盖章）</w:t>
            </w:r>
          </w:p>
        </w:tc>
        <w:tc>
          <w:tcPr>
            <w:tcW w:w="3406"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自贡市人力资源服务中心</w:t>
            </w:r>
          </w:p>
        </w:tc>
      </w:tr>
      <w:tr w:rsidR="001A4A9B">
        <w:trPr>
          <w:trHeight w:val="280"/>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1.项目年度目标完成情况</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1A4A9B">
        <w:trPr>
          <w:trHeight w:val="124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一是筹措资金，加速推进产业园二期工程建设，更好服务经济社会发展，加快产业链、创新链、人才链的深度融合，全力打造川南</w:t>
            </w:r>
            <w:proofErr w:type="gramStart"/>
            <w:r>
              <w:rPr>
                <w:rFonts w:ascii="宋体" w:eastAsia="宋体" w:hAnsi="宋体" w:cs="宋体"/>
                <w:color w:val="000000"/>
                <w:kern w:val="0"/>
                <w:sz w:val="18"/>
                <w:szCs w:val="18"/>
                <w:lang w:bidi="ar"/>
              </w:rPr>
              <w:t>渝西创新</w:t>
            </w:r>
            <w:proofErr w:type="gramEnd"/>
            <w:r>
              <w:rPr>
                <w:rFonts w:ascii="宋体" w:eastAsia="宋体" w:hAnsi="宋体" w:cs="宋体"/>
                <w:color w:val="000000"/>
                <w:kern w:val="0"/>
                <w:sz w:val="18"/>
                <w:szCs w:val="18"/>
                <w:lang w:bidi="ar"/>
              </w:rPr>
              <w:t>人才高地，打造特色人力资源服务产业园。 二是产业园挂牌，企业入驻并注重产业园一期入驻企业质量的提升，同时做好产业园</w:t>
            </w:r>
            <w:proofErr w:type="gramStart"/>
            <w:r>
              <w:rPr>
                <w:rFonts w:ascii="宋体" w:eastAsia="宋体" w:hAnsi="宋体" w:cs="宋体"/>
                <w:color w:val="000000"/>
                <w:kern w:val="0"/>
                <w:sz w:val="18"/>
                <w:szCs w:val="18"/>
                <w:lang w:bidi="ar"/>
              </w:rPr>
              <w:t>二期引企工作</w:t>
            </w:r>
            <w:proofErr w:type="gramEnd"/>
            <w:r>
              <w:rPr>
                <w:rFonts w:ascii="宋体" w:eastAsia="宋体" w:hAnsi="宋体" w:cs="宋体"/>
                <w:color w:val="000000"/>
                <w:kern w:val="0"/>
                <w:sz w:val="18"/>
                <w:szCs w:val="18"/>
                <w:lang w:bidi="ar"/>
              </w:rPr>
              <w:t>；三是实施产业园管理办法、扶持政策；运行过程中根据情况调整完善；四是完善、丰富产业园智能化管理系统。</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一、完成产业园二期工程建设；二、2023年4月3日，成功获批省级人力资源服务产业园，2023年引进２家企业入驻；三、按照产业园管理办法和扶持政策对企业进行管理和政策扶持、修订完善管理办法和扶持政策；</w:t>
            </w:r>
          </w:p>
        </w:tc>
      </w:tr>
      <w:tr w:rsidR="001A4A9B">
        <w:trPr>
          <w:trHeight w:val="84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2.项目实施内容及过程概述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2022年11月完成产业园二期工程建设；2023年4月3日成功获批省级人力资源服务产业园，9月26日省</w:t>
            </w:r>
            <w:proofErr w:type="gramStart"/>
            <w:r>
              <w:rPr>
                <w:rFonts w:ascii="宋体" w:eastAsia="宋体" w:hAnsi="宋体" w:cs="宋体"/>
                <w:color w:val="000000"/>
                <w:kern w:val="0"/>
                <w:sz w:val="18"/>
                <w:szCs w:val="18"/>
                <w:lang w:bidi="ar"/>
              </w:rPr>
              <w:t>人社厅</w:t>
            </w:r>
            <w:proofErr w:type="gramEnd"/>
            <w:r>
              <w:rPr>
                <w:rFonts w:ascii="宋体" w:eastAsia="宋体" w:hAnsi="宋体" w:cs="宋体"/>
                <w:color w:val="000000"/>
                <w:kern w:val="0"/>
                <w:sz w:val="18"/>
                <w:szCs w:val="18"/>
                <w:lang w:bidi="ar"/>
              </w:rPr>
              <w:t>在成都向自贡等6个市集中授牌省级人力资源服务产业园；2023年引进2家企业入驻，产业园入驻企业总量达23</w:t>
            </w:r>
            <w:r w:rsidR="00E47E88">
              <w:rPr>
                <w:rFonts w:ascii="宋体" w:eastAsia="宋体" w:hAnsi="宋体" w:cs="宋体"/>
                <w:color w:val="000000"/>
                <w:kern w:val="0"/>
                <w:sz w:val="18"/>
                <w:szCs w:val="18"/>
                <w:lang w:bidi="ar"/>
              </w:rPr>
              <w:t>家；依据产业园管理</w:t>
            </w:r>
            <w:r>
              <w:rPr>
                <w:rFonts w:ascii="宋体" w:eastAsia="宋体" w:hAnsi="宋体" w:cs="宋体"/>
                <w:color w:val="000000"/>
                <w:kern w:val="0"/>
                <w:sz w:val="18"/>
                <w:szCs w:val="18"/>
                <w:lang w:bidi="ar"/>
              </w:rPr>
              <w:t>办法及扶持政策对企业进行管理和政策扶持、修订完善管理办法和扶持政策。</w:t>
            </w:r>
          </w:p>
        </w:tc>
      </w:tr>
      <w:tr w:rsidR="001A4A9B">
        <w:trPr>
          <w:trHeight w:val="346"/>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w:t>
            </w:r>
            <w:r>
              <w:rPr>
                <w:rFonts w:ascii="宋体" w:eastAsia="宋体" w:hAnsi="宋体" w:cs="宋体"/>
                <w:color w:val="000000"/>
                <w:kern w:val="0"/>
                <w:sz w:val="18"/>
                <w:szCs w:val="18"/>
                <w:lang w:bidi="ar"/>
              </w:rPr>
              <w:lastRenderedPageBreak/>
              <w:t>情况（10分）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w:t>
            </w:r>
            <w:proofErr w:type="gramStart"/>
            <w:r>
              <w:rPr>
                <w:rFonts w:ascii="宋体" w:eastAsia="宋体" w:hAnsi="宋体" w:cs="宋体"/>
                <w:color w:val="000000"/>
                <w:kern w:val="0"/>
                <w:sz w:val="18"/>
                <w:szCs w:val="18"/>
                <w:lang w:bidi="ar"/>
              </w:rPr>
              <w:t>后预算</w:t>
            </w:r>
            <w:proofErr w:type="gramEnd"/>
            <w:r>
              <w:rPr>
                <w:rFonts w:ascii="宋体" w:eastAsia="宋体" w:hAnsi="宋体" w:cs="宋体"/>
                <w:color w:val="000000"/>
                <w:kern w:val="0"/>
                <w:sz w:val="18"/>
                <w:szCs w:val="18"/>
                <w:lang w:bidi="ar"/>
              </w:rPr>
              <w:t>数</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1A4A9B">
        <w:trPr>
          <w:trHeight w:val="39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40.88</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33.19</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33.19</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244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1A4A9B">
        <w:trPr>
          <w:trHeight w:val="407"/>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40.88</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33.19</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33.19</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6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52"/>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绩效指标（90分）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装修办公室面积</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平方米</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修建电梯基础设施</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proofErr w:type="gramStart"/>
            <w:r>
              <w:rPr>
                <w:rFonts w:ascii="宋体" w:eastAsia="宋体" w:hAnsi="宋体" w:cs="宋体"/>
                <w:color w:val="000000"/>
                <w:kern w:val="0"/>
                <w:sz w:val="18"/>
                <w:szCs w:val="18"/>
                <w:lang w:bidi="ar"/>
              </w:rPr>
              <w:t>个</w:t>
            </w:r>
            <w:proofErr w:type="gramEnd"/>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14</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办公室装修验收合格率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96</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办公室装修项目按期完成率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办公室使用年限</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21</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21</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28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人力资源服务对象满意度</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603"/>
        </w:trPr>
        <w:tc>
          <w:tcPr>
            <w:tcW w:w="10664" w:type="dxa"/>
            <w:gridSpan w:val="8"/>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r>
      <w:tr w:rsidR="001A4A9B">
        <w:trPr>
          <w:trHeight w:val="572"/>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w:t>
            </w:r>
            <w:r>
              <w:rPr>
                <w:rFonts w:ascii="宋体" w:eastAsia="宋体" w:hAnsi="宋体" w:cs="宋体"/>
                <w:color w:val="000000"/>
                <w:kern w:val="0"/>
                <w:sz w:val="18"/>
                <w:szCs w:val="18"/>
                <w:lang w:bidi="ar"/>
              </w:rPr>
              <w:br/>
              <w:t>结论</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产业园二期工程建设的顺利完成,为入驻企业提供了更多办公场地，也是产业园扩容升级的重要一步。省级人力资源服务产业园的建成和园区</w:t>
            </w:r>
            <w:proofErr w:type="gramStart"/>
            <w:r>
              <w:rPr>
                <w:rFonts w:ascii="宋体" w:eastAsia="宋体" w:hAnsi="宋体" w:cs="宋体" w:hint="eastAsia"/>
                <w:color w:val="000000"/>
                <w:kern w:val="0"/>
                <w:sz w:val="18"/>
                <w:szCs w:val="18"/>
                <w:lang w:bidi="ar"/>
              </w:rPr>
              <w:t>引企工作</w:t>
            </w:r>
            <w:proofErr w:type="gramEnd"/>
            <w:r>
              <w:rPr>
                <w:rFonts w:ascii="宋体" w:eastAsia="宋体" w:hAnsi="宋体" w:cs="宋体" w:hint="eastAsia"/>
                <w:color w:val="000000"/>
                <w:kern w:val="0"/>
                <w:sz w:val="18"/>
                <w:szCs w:val="18"/>
                <w:lang w:bidi="ar"/>
              </w:rPr>
              <w:t>的持续推进,进一步提升了园区的影响力，利于园区</w:t>
            </w:r>
            <w:proofErr w:type="gramStart"/>
            <w:r>
              <w:rPr>
                <w:rFonts w:ascii="宋体" w:eastAsia="宋体" w:hAnsi="宋体" w:cs="宋体" w:hint="eastAsia"/>
                <w:color w:val="000000"/>
                <w:kern w:val="0"/>
                <w:sz w:val="18"/>
                <w:szCs w:val="18"/>
                <w:lang w:bidi="ar"/>
              </w:rPr>
              <w:t>聚企汇才</w:t>
            </w:r>
            <w:proofErr w:type="gramEnd"/>
            <w:r>
              <w:rPr>
                <w:rFonts w:ascii="宋体" w:eastAsia="宋体" w:hAnsi="宋体" w:cs="宋体" w:hint="eastAsia"/>
                <w:color w:val="000000"/>
                <w:kern w:val="0"/>
                <w:sz w:val="18"/>
                <w:szCs w:val="18"/>
                <w:lang w:bidi="ar"/>
              </w:rPr>
              <w:t>、引进和培育更多优质人力资源服务企业。</w:t>
            </w:r>
          </w:p>
        </w:tc>
      </w:tr>
      <w:tr w:rsidR="001A4A9B">
        <w:trPr>
          <w:trHeight w:val="63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w:t>
            </w:r>
            <w:r>
              <w:rPr>
                <w:rFonts w:ascii="宋体" w:eastAsia="宋体" w:hAnsi="宋体" w:cs="宋体"/>
                <w:color w:val="000000"/>
                <w:kern w:val="0"/>
                <w:sz w:val="18"/>
                <w:szCs w:val="18"/>
                <w:lang w:bidi="ar"/>
              </w:rPr>
              <w:br/>
              <w:t>问题</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一是产业园建设以来，园区与园区，不同园区入园企业之间运营紧密度不高；二是产业</w:t>
            </w:r>
            <w:proofErr w:type="gramStart"/>
            <w:r>
              <w:rPr>
                <w:rFonts w:ascii="宋体" w:eastAsia="宋体" w:hAnsi="宋体" w:cs="宋体" w:hint="eastAsia"/>
                <w:color w:val="000000"/>
                <w:kern w:val="0"/>
                <w:sz w:val="18"/>
                <w:szCs w:val="18"/>
                <w:lang w:bidi="ar"/>
              </w:rPr>
              <w:t>园利用</w:t>
            </w:r>
            <w:proofErr w:type="gramEnd"/>
            <w:r>
              <w:rPr>
                <w:rFonts w:ascii="宋体" w:eastAsia="宋体" w:hAnsi="宋体" w:cs="宋体" w:hint="eastAsia"/>
                <w:color w:val="000000"/>
                <w:kern w:val="0"/>
                <w:sz w:val="18"/>
                <w:szCs w:val="18"/>
                <w:lang w:bidi="ar"/>
              </w:rPr>
              <w:t>市人力资源服务中心现有办公场地立旧改造，场地、结构、设施设备等有限，人力资源服务产业</w:t>
            </w:r>
            <w:proofErr w:type="gramStart"/>
            <w:r>
              <w:rPr>
                <w:rFonts w:ascii="宋体" w:eastAsia="宋体" w:hAnsi="宋体" w:cs="宋体" w:hint="eastAsia"/>
                <w:color w:val="000000"/>
                <w:kern w:val="0"/>
                <w:sz w:val="18"/>
                <w:szCs w:val="18"/>
                <w:lang w:bidi="ar"/>
              </w:rPr>
              <w:t>园空间</w:t>
            </w:r>
            <w:proofErr w:type="gramEnd"/>
            <w:r>
              <w:rPr>
                <w:rFonts w:ascii="宋体" w:eastAsia="宋体" w:hAnsi="宋体" w:cs="宋体" w:hint="eastAsia"/>
                <w:color w:val="000000"/>
                <w:kern w:val="0"/>
                <w:sz w:val="18"/>
                <w:szCs w:val="18"/>
                <w:lang w:bidi="ar"/>
              </w:rPr>
              <w:t>承载能力有待提高；三是缺少专业化的市场运营保障；四是缺少专项运营经费保障。</w:t>
            </w:r>
          </w:p>
        </w:tc>
      </w:tr>
      <w:tr w:rsidR="001A4A9B">
        <w:trPr>
          <w:trHeight w:val="54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w:t>
            </w:r>
            <w:r>
              <w:rPr>
                <w:rFonts w:ascii="宋体" w:eastAsia="宋体" w:hAnsi="宋体" w:cs="宋体"/>
                <w:color w:val="000000"/>
                <w:kern w:val="0"/>
                <w:sz w:val="18"/>
                <w:szCs w:val="18"/>
                <w:lang w:bidi="ar"/>
              </w:rPr>
              <w:br/>
              <w:t>措施</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一是主动融入川南人力资源试验区建设，加强川南四市产业园的联动、企业之间的交流合作；二是积极争取各项资金和政策支持，推动园区提质升级和市场化运营管理工作。</w:t>
            </w:r>
          </w:p>
        </w:tc>
      </w:tr>
      <w:tr w:rsidR="001A4A9B">
        <w:trPr>
          <w:trHeight w:val="286"/>
        </w:trPr>
        <w:tc>
          <w:tcPr>
            <w:tcW w:w="7296"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w:t>
            </w:r>
            <w:proofErr w:type="gramStart"/>
            <w:r>
              <w:rPr>
                <w:rFonts w:ascii="黑体" w:eastAsia="黑体" w:hAnsi="黑体" w:cs="黑体" w:hint="eastAsia"/>
                <w:color w:val="000000"/>
                <w:kern w:val="0"/>
                <w:sz w:val="18"/>
                <w:szCs w:val="18"/>
                <w:lang w:bidi="ar"/>
              </w:rPr>
              <w:t>陈益海</w:t>
            </w:r>
            <w:proofErr w:type="gramEnd"/>
          </w:p>
        </w:tc>
        <w:tc>
          <w:tcPr>
            <w:tcW w:w="6774" w:type="dxa"/>
            <w:gridSpan w:val="6"/>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财务负责人：张炯</w:t>
            </w:r>
          </w:p>
        </w:tc>
      </w:tr>
      <w:tr w:rsidR="001A4A9B">
        <w:trPr>
          <w:trHeight w:val="440"/>
        </w:trPr>
        <w:tc>
          <w:tcPr>
            <w:tcW w:w="684"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2052"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1775"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2264"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521"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1677"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600"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1091"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505"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456"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2445"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r>
      <w:tr w:rsidR="001A4A9B">
        <w:trPr>
          <w:trHeight w:val="904"/>
        </w:trPr>
        <w:tc>
          <w:tcPr>
            <w:tcW w:w="14070" w:type="dxa"/>
            <w:gridSpan w:val="11"/>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1A4A9B">
        <w:trPr>
          <w:trHeight w:val="286"/>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51030022T000006691363-</w:t>
            </w:r>
            <w:proofErr w:type="gramStart"/>
            <w:r>
              <w:rPr>
                <w:rFonts w:ascii="宋体" w:eastAsia="宋体" w:hAnsi="宋体" w:cs="宋体"/>
                <w:color w:val="000000"/>
                <w:kern w:val="0"/>
                <w:sz w:val="18"/>
                <w:szCs w:val="18"/>
                <w:lang w:bidi="ar"/>
              </w:rPr>
              <w:t>人社公共</w:t>
            </w:r>
            <w:proofErr w:type="gramEnd"/>
            <w:r>
              <w:rPr>
                <w:rFonts w:ascii="宋体" w:eastAsia="宋体" w:hAnsi="宋体" w:cs="宋体"/>
                <w:color w:val="000000"/>
                <w:kern w:val="0"/>
                <w:sz w:val="18"/>
                <w:szCs w:val="18"/>
                <w:lang w:bidi="ar"/>
              </w:rPr>
              <w:t>服务能力建设资金</w:t>
            </w:r>
          </w:p>
        </w:tc>
      </w:tr>
      <w:tr w:rsidR="001A4A9B">
        <w:trPr>
          <w:trHeight w:val="512"/>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自贡市人力资源和社会保障局部门</w:t>
            </w:r>
          </w:p>
        </w:tc>
        <w:tc>
          <w:tcPr>
            <w:tcW w:w="1091" w:type="dxa"/>
            <w:tcBorders>
              <w:top w:val="nil"/>
              <w:left w:val="nil"/>
              <w:bottom w:val="nil"/>
              <w:right w:val="nil"/>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 （盖章）</w:t>
            </w:r>
          </w:p>
        </w:tc>
        <w:tc>
          <w:tcPr>
            <w:tcW w:w="3406"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自贡市人力资源服务中心</w:t>
            </w:r>
          </w:p>
        </w:tc>
      </w:tr>
      <w:tr w:rsidR="001A4A9B">
        <w:trPr>
          <w:trHeight w:val="286"/>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w:t>
            </w:r>
            <w:r>
              <w:rPr>
                <w:rFonts w:ascii="宋体" w:eastAsia="宋体" w:hAnsi="宋体" w:cs="宋体"/>
                <w:color w:val="000000"/>
                <w:kern w:val="0"/>
                <w:sz w:val="18"/>
                <w:szCs w:val="18"/>
                <w:lang w:bidi="ar"/>
              </w:rPr>
              <w:lastRenderedPageBreak/>
              <w:t>基本情况</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1.项目年度目标完成情</w:t>
            </w:r>
            <w:r>
              <w:rPr>
                <w:rFonts w:ascii="宋体" w:eastAsia="宋体" w:hAnsi="宋体" w:cs="宋体"/>
                <w:color w:val="000000"/>
                <w:kern w:val="0"/>
                <w:sz w:val="18"/>
                <w:szCs w:val="18"/>
                <w:lang w:bidi="ar"/>
              </w:rPr>
              <w:lastRenderedPageBreak/>
              <w:t>况</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项目年度目标</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1A4A9B">
        <w:trPr>
          <w:trHeight w:val="144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建成自贡市省级人力资源产业园，推动我市人力资源产业发展。继续引进10家以上人力资源服务企业入驻产业园核心区，2022年实现入园企业营业收入6亿元以上；向省人力资源社会保障厅申报省级人力资源服务产业园并挂牌。</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一、2023年4月3日，成功获批省级人力资源服务产业园，9月26日，省</w:t>
            </w:r>
            <w:proofErr w:type="gramStart"/>
            <w:r>
              <w:rPr>
                <w:rFonts w:ascii="宋体" w:eastAsia="宋体" w:hAnsi="宋体" w:cs="宋体"/>
                <w:color w:val="000000"/>
                <w:kern w:val="0"/>
                <w:sz w:val="18"/>
                <w:szCs w:val="18"/>
                <w:lang w:bidi="ar"/>
              </w:rPr>
              <w:t>人社厅</w:t>
            </w:r>
            <w:proofErr w:type="gramEnd"/>
            <w:r>
              <w:rPr>
                <w:rFonts w:ascii="宋体" w:eastAsia="宋体" w:hAnsi="宋体" w:cs="宋体"/>
                <w:color w:val="000000"/>
                <w:kern w:val="0"/>
                <w:sz w:val="18"/>
                <w:szCs w:val="18"/>
                <w:lang w:bidi="ar"/>
              </w:rPr>
              <w:t>在成都向自贡等6个市集中授牌省级人力资源服务产业园。二、2022年引进10家企业入驻园区，2023年引进２家企业</w:t>
            </w:r>
            <w:r w:rsidR="00E47E88">
              <w:rPr>
                <w:rFonts w:ascii="宋体" w:eastAsia="宋体" w:hAnsi="宋体" w:cs="宋体"/>
                <w:color w:val="000000"/>
                <w:kern w:val="0"/>
                <w:sz w:val="18"/>
                <w:szCs w:val="18"/>
                <w:lang w:bidi="ar"/>
              </w:rPr>
              <w:t>入驻</w:t>
            </w:r>
            <w:r>
              <w:rPr>
                <w:rFonts w:ascii="宋体" w:eastAsia="宋体" w:hAnsi="宋体" w:cs="宋体"/>
                <w:color w:val="000000"/>
                <w:kern w:val="0"/>
                <w:sz w:val="18"/>
                <w:szCs w:val="18"/>
                <w:lang w:bidi="ar"/>
              </w:rPr>
              <w:t>园区，产业园2023年入驻企业达23家；三、2022年实现入园企业营业收入6.85亿元，2023年园区企业</w:t>
            </w:r>
            <w:proofErr w:type="gramStart"/>
            <w:r>
              <w:rPr>
                <w:rFonts w:ascii="宋体" w:eastAsia="宋体" w:hAnsi="宋体" w:cs="宋体"/>
                <w:color w:val="000000"/>
                <w:kern w:val="0"/>
                <w:sz w:val="18"/>
                <w:szCs w:val="18"/>
                <w:lang w:bidi="ar"/>
              </w:rPr>
              <w:t>营收约</w:t>
            </w:r>
            <w:proofErr w:type="gramEnd"/>
            <w:r>
              <w:rPr>
                <w:rFonts w:ascii="宋体" w:eastAsia="宋体" w:hAnsi="宋体" w:cs="宋体"/>
                <w:color w:val="000000"/>
                <w:kern w:val="0"/>
                <w:sz w:val="18"/>
                <w:szCs w:val="18"/>
                <w:lang w:bidi="ar"/>
              </w:rPr>
              <w:t>7.19亿元。</w:t>
            </w:r>
          </w:p>
        </w:tc>
      </w:tr>
      <w:tr w:rsidR="001A4A9B">
        <w:trPr>
          <w:trHeight w:val="78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2.项目实施内容及过程概述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2022年末2023年初，向省</w:t>
            </w:r>
            <w:proofErr w:type="gramStart"/>
            <w:r>
              <w:rPr>
                <w:rFonts w:ascii="宋体" w:eastAsia="宋体" w:hAnsi="宋体" w:cs="宋体"/>
                <w:color w:val="000000"/>
                <w:kern w:val="0"/>
                <w:sz w:val="18"/>
                <w:szCs w:val="18"/>
                <w:lang w:bidi="ar"/>
              </w:rPr>
              <w:t>人社厅</w:t>
            </w:r>
            <w:proofErr w:type="gramEnd"/>
            <w:r>
              <w:rPr>
                <w:rFonts w:ascii="宋体" w:eastAsia="宋体" w:hAnsi="宋体" w:cs="宋体"/>
                <w:color w:val="000000"/>
                <w:kern w:val="0"/>
                <w:sz w:val="18"/>
                <w:szCs w:val="18"/>
                <w:lang w:bidi="ar"/>
              </w:rPr>
              <w:t>申报验收省级人力资源服务产业园，2023年4月3日，成功获批省级人力资源服务产业园，9月26日，省</w:t>
            </w:r>
            <w:proofErr w:type="gramStart"/>
            <w:r>
              <w:rPr>
                <w:rFonts w:ascii="宋体" w:eastAsia="宋体" w:hAnsi="宋体" w:cs="宋体"/>
                <w:color w:val="000000"/>
                <w:kern w:val="0"/>
                <w:sz w:val="18"/>
                <w:szCs w:val="18"/>
                <w:lang w:bidi="ar"/>
              </w:rPr>
              <w:t>人社厅</w:t>
            </w:r>
            <w:proofErr w:type="gramEnd"/>
            <w:r>
              <w:rPr>
                <w:rFonts w:ascii="宋体" w:eastAsia="宋体" w:hAnsi="宋体" w:cs="宋体"/>
                <w:color w:val="000000"/>
                <w:kern w:val="0"/>
                <w:sz w:val="18"/>
                <w:szCs w:val="18"/>
                <w:lang w:bidi="ar"/>
              </w:rPr>
              <w:t>在成都向自贡等6个市集中授牌省级人力资源服务产业园；2022年引进10家企业入驻园区，2023年引进２家企业入驻园区，产业园2023年入驻企业达23家；2022年实现入园企业营业收入6.85亿元，2023年园区企业</w:t>
            </w:r>
            <w:proofErr w:type="gramStart"/>
            <w:r>
              <w:rPr>
                <w:rFonts w:ascii="宋体" w:eastAsia="宋体" w:hAnsi="宋体" w:cs="宋体"/>
                <w:color w:val="000000"/>
                <w:kern w:val="0"/>
                <w:sz w:val="18"/>
                <w:szCs w:val="18"/>
                <w:lang w:bidi="ar"/>
              </w:rPr>
              <w:t>营收约</w:t>
            </w:r>
            <w:proofErr w:type="gramEnd"/>
            <w:r>
              <w:rPr>
                <w:rFonts w:ascii="宋体" w:eastAsia="宋体" w:hAnsi="宋体" w:cs="宋体"/>
                <w:color w:val="000000"/>
                <w:kern w:val="0"/>
                <w:sz w:val="18"/>
                <w:szCs w:val="18"/>
                <w:lang w:bidi="ar"/>
              </w:rPr>
              <w:t>7.19亿元。</w:t>
            </w:r>
          </w:p>
        </w:tc>
      </w:tr>
      <w:tr w:rsidR="001A4A9B">
        <w:trPr>
          <w:trHeight w:val="361"/>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预算执行情况（10分）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w:t>
            </w:r>
            <w:proofErr w:type="gramStart"/>
            <w:r>
              <w:rPr>
                <w:rFonts w:ascii="宋体" w:eastAsia="宋体" w:hAnsi="宋体" w:cs="宋体"/>
                <w:color w:val="000000"/>
                <w:kern w:val="0"/>
                <w:sz w:val="18"/>
                <w:szCs w:val="18"/>
                <w:lang w:bidi="ar"/>
              </w:rPr>
              <w:t>后预算</w:t>
            </w:r>
            <w:proofErr w:type="gramEnd"/>
            <w:r>
              <w:rPr>
                <w:rFonts w:ascii="宋体" w:eastAsia="宋体" w:hAnsi="宋体" w:cs="宋体"/>
                <w:color w:val="000000"/>
                <w:kern w:val="0"/>
                <w:sz w:val="18"/>
                <w:szCs w:val="18"/>
                <w:lang w:bidi="ar"/>
              </w:rPr>
              <w:t>数</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1A4A9B">
        <w:trPr>
          <w:trHeight w:val="34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35.19</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35.19</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244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1A4A9B">
        <w:trPr>
          <w:trHeight w:val="39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35.19</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35.19</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07"/>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6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52"/>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绩效指标（90分）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建成省级人力资源产业园</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proofErr w:type="gramStart"/>
            <w:r>
              <w:rPr>
                <w:rFonts w:ascii="宋体" w:eastAsia="宋体" w:hAnsi="宋体" w:cs="宋体"/>
                <w:color w:val="000000"/>
                <w:kern w:val="0"/>
                <w:sz w:val="18"/>
                <w:szCs w:val="18"/>
                <w:lang w:bidi="ar"/>
              </w:rPr>
              <w:t>个</w:t>
            </w:r>
            <w:proofErr w:type="gramEnd"/>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达到</w:t>
            </w:r>
            <w:proofErr w:type="gramStart"/>
            <w:r>
              <w:rPr>
                <w:rFonts w:ascii="宋体" w:eastAsia="宋体" w:hAnsi="宋体" w:cs="宋体"/>
                <w:color w:val="000000"/>
                <w:kern w:val="0"/>
                <w:sz w:val="18"/>
                <w:szCs w:val="18"/>
                <w:lang w:bidi="ar"/>
              </w:rPr>
              <w:t>省级产业</w:t>
            </w:r>
            <w:proofErr w:type="gramEnd"/>
            <w:r>
              <w:rPr>
                <w:rFonts w:ascii="宋体" w:eastAsia="宋体" w:hAnsi="宋体" w:cs="宋体"/>
                <w:color w:val="000000"/>
                <w:kern w:val="0"/>
                <w:sz w:val="18"/>
                <w:szCs w:val="18"/>
                <w:lang w:bidi="ar"/>
              </w:rPr>
              <w:t>园验收标准</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96</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96</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按时申报省级人力资源产业园验收</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按照完成基础工程建设</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6</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群众获得感、幸福感</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好坏</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好</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服务群众满意度</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286"/>
        </w:trPr>
        <w:tc>
          <w:tcPr>
            <w:tcW w:w="10664" w:type="dxa"/>
            <w:gridSpan w:val="8"/>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r>
      <w:tr w:rsidR="001A4A9B">
        <w:trPr>
          <w:trHeight w:val="60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省级人力资源服务产业园的挂牌是园区提档升级的重要标志，</w:t>
            </w:r>
            <w:proofErr w:type="gramStart"/>
            <w:r>
              <w:rPr>
                <w:rFonts w:ascii="宋体" w:eastAsia="宋体" w:hAnsi="宋体" w:cs="宋体" w:hint="eastAsia"/>
                <w:color w:val="000000"/>
                <w:kern w:val="0"/>
                <w:sz w:val="18"/>
                <w:szCs w:val="18"/>
                <w:lang w:bidi="ar"/>
              </w:rPr>
              <w:t>引企工作</w:t>
            </w:r>
            <w:proofErr w:type="gramEnd"/>
            <w:r>
              <w:rPr>
                <w:rFonts w:ascii="宋体" w:eastAsia="宋体" w:hAnsi="宋体" w:cs="宋体" w:hint="eastAsia"/>
                <w:color w:val="000000"/>
                <w:kern w:val="0"/>
                <w:sz w:val="18"/>
                <w:szCs w:val="18"/>
                <w:lang w:bidi="ar"/>
              </w:rPr>
              <w:t>的有效推进进一步扩充了园区企业的数量，为创建省级人力资源服务产业园奠定了坚实基础，2023年园区企业营收在川南各地人力资源服务产业园中位居首位。</w:t>
            </w:r>
          </w:p>
        </w:tc>
      </w:tr>
      <w:tr w:rsidR="001A4A9B">
        <w:trPr>
          <w:trHeight w:val="572"/>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一是产业园建设以来，园区与园区，不同园区入园企业之间运营紧密度不高；二是产业</w:t>
            </w:r>
            <w:proofErr w:type="gramStart"/>
            <w:r>
              <w:rPr>
                <w:rFonts w:ascii="宋体" w:eastAsia="宋体" w:hAnsi="宋体" w:cs="宋体" w:hint="eastAsia"/>
                <w:color w:val="000000"/>
                <w:kern w:val="0"/>
                <w:sz w:val="18"/>
                <w:szCs w:val="18"/>
                <w:lang w:bidi="ar"/>
              </w:rPr>
              <w:t>园利用</w:t>
            </w:r>
            <w:proofErr w:type="gramEnd"/>
            <w:r>
              <w:rPr>
                <w:rFonts w:ascii="宋体" w:eastAsia="宋体" w:hAnsi="宋体" w:cs="宋体" w:hint="eastAsia"/>
                <w:color w:val="000000"/>
                <w:kern w:val="0"/>
                <w:sz w:val="18"/>
                <w:szCs w:val="18"/>
                <w:lang w:bidi="ar"/>
              </w:rPr>
              <w:t>市人力资源服务中心现有办公场地立旧改造，场地、结构、设施设备等有限，人力资源服务产业</w:t>
            </w:r>
            <w:proofErr w:type="gramStart"/>
            <w:r>
              <w:rPr>
                <w:rFonts w:ascii="宋体" w:eastAsia="宋体" w:hAnsi="宋体" w:cs="宋体" w:hint="eastAsia"/>
                <w:color w:val="000000"/>
                <w:kern w:val="0"/>
                <w:sz w:val="18"/>
                <w:szCs w:val="18"/>
                <w:lang w:bidi="ar"/>
              </w:rPr>
              <w:t>园空间</w:t>
            </w:r>
            <w:proofErr w:type="gramEnd"/>
            <w:r>
              <w:rPr>
                <w:rFonts w:ascii="宋体" w:eastAsia="宋体" w:hAnsi="宋体" w:cs="宋体" w:hint="eastAsia"/>
                <w:color w:val="000000"/>
                <w:kern w:val="0"/>
                <w:sz w:val="18"/>
                <w:szCs w:val="18"/>
                <w:lang w:bidi="ar"/>
              </w:rPr>
              <w:t>承载能力有待提高；三是缺少专业化的市场运营保障；四是缺少专项运营经费保障。</w:t>
            </w:r>
          </w:p>
        </w:tc>
      </w:tr>
      <w:tr w:rsidR="001A4A9B">
        <w:trPr>
          <w:trHeight w:val="63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w:t>
            </w:r>
            <w:r>
              <w:rPr>
                <w:rFonts w:ascii="宋体" w:eastAsia="宋体" w:hAnsi="宋体" w:cs="宋体"/>
                <w:color w:val="000000"/>
                <w:kern w:val="0"/>
                <w:sz w:val="18"/>
                <w:szCs w:val="18"/>
                <w:lang w:bidi="ar"/>
              </w:rPr>
              <w:lastRenderedPageBreak/>
              <w:t>措施</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一是主动融入川南人力资源试验区建设，加强川南四市产业园的联动、企业之间的交流合作；二是积极争取各项资金和政策支持，推动园区提质升级和市场化运营管理</w:t>
            </w:r>
            <w:r>
              <w:rPr>
                <w:rFonts w:ascii="宋体" w:eastAsia="宋体" w:hAnsi="宋体" w:cs="宋体" w:hint="eastAsia"/>
                <w:color w:val="000000"/>
                <w:kern w:val="0"/>
                <w:sz w:val="18"/>
                <w:szCs w:val="18"/>
                <w:lang w:bidi="ar"/>
              </w:rPr>
              <w:lastRenderedPageBreak/>
              <w:t>工作。</w:t>
            </w:r>
          </w:p>
        </w:tc>
      </w:tr>
      <w:tr w:rsidR="001A4A9B">
        <w:trPr>
          <w:trHeight w:val="286"/>
        </w:trPr>
        <w:tc>
          <w:tcPr>
            <w:tcW w:w="7296"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lastRenderedPageBreak/>
              <w:t>项目负责人：</w:t>
            </w:r>
            <w:proofErr w:type="gramStart"/>
            <w:r>
              <w:rPr>
                <w:rFonts w:ascii="黑体" w:eastAsia="黑体" w:hAnsi="黑体" w:cs="黑体" w:hint="eastAsia"/>
                <w:color w:val="000000"/>
                <w:kern w:val="0"/>
                <w:sz w:val="18"/>
                <w:szCs w:val="18"/>
                <w:lang w:bidi="ar"/>
              </w:rPr>
              <w:t>陈益海</w:t>
            </w:r>
            <w:proofErr w:type="gramEnd"/>
          </w:p>
        </w:tc>
        <w:tc>
          <w:tcPr>
            <w:tcW w:w="6774" w:type="dxa"/>
            <w:gridSpan w:val="6"/>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财务负责人：张炯</w:t>
            </w:r>
          </w:p>
        </w:tc>
      </w:tr>
      <w:tr w:rsidR="001A4A9B">
        <w:trPr>
          <w:trHeight w:val="286"/>
        </w:trPr>
        <w:tc>
          <w:tcPr>
            <w:tcW w:w="68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052"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77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26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2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677"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600"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09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0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456"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44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r>
      <w:tr w:rsidR="001A4A9B">
        <w:trPr>
          <w:trHeight w:val="904"/>
        </w:trPr>
        <w:tc>
          <w:tcPr>
            <w:tcW w:w="14070" w:type="dxa"/>
            <w:gridSpan w:val="11"/>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1A4A9B">
        <w:trPr>
          <w:trHeight w:val="286"/>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51030022T000006696080-就业创业补助资金</w:t>
            </w:r>
          </w:p>
        </w:tc>
      </w:tr>
      <w:tr w:rsidR="001A4A9B">
        <w:trPr>
          <w:trHeight w:val="512"/>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自贡市人力资源和社会保障局部门</w:t>
            </w:r>
          </w:p>
        </w:tc>
        <w:tc>
          <w:tcPr>
            <w:tcW w:w="1091" w:type="dxa"/>
            <w:tcBorders>
              <w:top w:val="nil"/>
              <w:left w:val="nil"/>
              <w:bottom w:val="nil"/>
              <w:right w:val="nil"/>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 （盖章）</w:t>
            </w:r>
          </w:p>
        </w:tc>
        <w:tc>
          <w:tcPr>
            <w:tcW w:w="3406"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自贡市人力资源服务中心</w:t>
            </w:r>
          </w:p>
        </w:tc>
      </w:tr>
      <w:tr w:rsidR="001A4A9B">
        <w:trPr>
          <w:trHeight w:val="286"/>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1.项目年度目标完成情况</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1A4A9B">
        <w:trPr>
          <w:trHeight w:val="904"/>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按照省委省政府“稳就业保就业”的总体要求，重点支持高校毕业生、灵活就业人员、脱贫人口、退役军人、返乡农民工、退</w:t>
            </w:r>
            <w:proofErr w:type="gramStart"/>
            <w:r>
              <w:rPr>
                <w:rFonts w:ascii="宋体" w:eastAsia="宋体" w:hAnsi="宋体" w:cs="宋体"/>
                <w:color w:val="000000"/>
                <w:kern w:val="0"/>
                <w:sz w:val="18"/>
                <w:szCs w:val="18"/>
                <w:lang w:bidi="ar"/>
              </w:rPr>
              <w:t>捕渔</w:t>
            </w:r>
            <w:proofErr w:type="gramEnd"/>
            <w:r>
              <w:rPr>
                <w:rFonts w:ascii="宋体" w:eastAsia="宋体" w:hAnsi="宋体" w:cs="宋体"/>
                <w:color w:val="000000"/>
                <w:kern w:val="0"/>
                <w:sz w:val="18"/>
                <w:szCs w:val="18"/>
                <w:lang w:bidi="ar"/>
              </w:rPr>
              <w:t>民等重点群体就业创业；推进高技能人才队伍建设；巩固拓展就业扶贫与乡村振兴有效衔接等重点工作，坚决兜住不发生大规模失业的底线，确保全省就业局势总体保持稳定。</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截止2023年12月底，共印制就业宣传资料4000册，自贡人才网共计发布1887条就业信息，网站全年浏览量达793100次。</w:t>
            </w:r>
          </w:p>
        </w:tc>
      </w:tr>
      <w:tr w:rsidR="001A4A9B">
        <w:trPr>
          <w:trHeight w:val="693"/>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2.项目实施内容及过程概述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每日通过自贡人才网发布相关单位招聘信息和个人求职信息，通过9、10月份的高校招聘会现场发放自贡市相关的人才政策和招聘宣传资料。</w:t>
            </w:r>
          </w:p>
        </w:tc>
      </w:tr>
      <w:tr w:rsidR="001A4A9B">
        <w:trPr>
          <w:trHeight w:val="361"/>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预算执行情况（10</w:t>
            </w:r>
            <w:r>
              <w:rPr>
                <w:rFonts w:ascii="宋体" w:eastAsia="宋体" w:hAnsi="宋体" w:cs="宋体"/>
                <w:color w:val="000000"/>
                <w:kern w:val="0"/>
                <w:sz w:val="18"/>
                <w:szCs w:val="18"/>
                <w:lang w:bidi="ar"/>
              </w:rPr>
              <w:lastRenderedPageBreak/>
              <w:t>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w:t>
            </w:r>
            <w:proofErr w:type="gramStart"/>
            <w:r>
              <w:rPr>
                <w:rFonts w:ascii="宋体" w:eastAsia="宋体" w:hAnsi="宋体" w:cs="宋体"/>
                <w:color w:val="000000"/>
                <w:kern w:val="0"/>
                <w:sz w:val="18"/>
                <w:szCs w:val="18"/>
                <w:lang w:bidi="ar"/>
              </w:rPr>
              <w:t>后预算</w:t>
            </w:r>
            <w:proofErr w:type="gramEnd"/>
            <w:r>
              <w:rPr>
                <w:rFonts w:ascii="宋体" w:eastAsia="宋体" w:hAnsi="宋体" w:cs="宋体"/>
                <w:color w:val="000000"/>
                <w:kern w:val="0"/>
                <w:sz w:val="18"/>
                <w:szCs w:val="18"/>
                <w:lang w:bidi="ar"/>
              </w:rPr>
              <w:t>数</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1A4A9B">
        <w:trPr>
          <w:trHeight w:val="34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0.75</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0.75</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244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w:t>
            </w:r>
            <w:r>
              <w:rPr>
                <w:rFonts w:ascii="黑体" w:eastAsia="黑体" w:hAnsi="黑体" w:cs="黑体" w:hint="eastAsia"/>
                <w:i/>
                <w:iCs/>
                <w:color w:val="000000"/>
                <w:kern w:val="0"/>
                <w:sz w:val="18"/>
                <w:szCs w:val="18"/>
                <w:lang w:bidi="ar"/>
              </w:rPr>
              <w:lastRenderedPageBreak/>
              <w:t>未达到90%的需说明原因（100字以内）;2.年中发生预算调整的（追加或调减）,应单独说明理由；3.其他资金包括：社会投入资金、银行贷款.</w:t>
            </w:r>
          </w:p>
        </w:tc>
      </w:tr>
      <w:tr w:rsidR="001A4A9B">
        <w:trPr>
          <w:trHeight w:val="39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0.75</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0.75</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07"/>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6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52"/>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绩效指标（90分）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人才网站发布岗位信息数量</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条</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1887</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人才网站点击量</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万</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79</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18</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招聘会宣传资料发放率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95</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经济效益指标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资金使用率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92</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22</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21</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求职人员对求职信息、宣传资料满意度</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94</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286"/>
        </w:trPr>
        <w:tc>
          <w:tcPr>
            <w:tcW w:w="10664" w:type="dxa"/>
            <w:gridSpan w:val="8"/>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r>
      <w:tr w:rsidR="001A4A9B">
        <w:trPr>
          <w:trHeight w:val="60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w:t>
            </w:r>
            <w:r>
              <w:rPr>
                <w:rFonts w:ascii="宋体" w:eastAsia="宋体" w:hAnsi="宋体" w:cs="宋体"/>
                <w:color w:val="000000"/>
                <w:kern w:val="0"/>
                <w:sz w:val="18"/>
                <w:szCs w:val="18"/>
                <w:lang w:bidi="ar"/>
              </w:rPr>
              <w:lastRenderedPageBreak/>
              <w:t>结论</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通过线上和线下的多渠道宣传提高了就业创业政策的知晓率；通过便捷的就业创业政策查询和咨询服务，增强了群众对政策的关注；通过面对面的交流和指导，帮助群</w:t>
            </w:r>
            <w:r>
              <w:rPr>
                <w:rFonts w:ascii="宋体" w:eastAsia="宋体" w:hAnsi="宋体" w:cs="宋体"/>
                <w:color w:val="000000"/>
                <w:kern w:val="0"/>
                <w:sz w:val="18"/>
                <w:szCs w:val="18"/>
                <w:lang w:bidi="ar"/>
              </w:rPr>
              <w:lastRenderedPageBreak/>
              <w:t>众更好地理解和应用政策，提高了群众对政策的满意度和获得感。</w:t>
            </w:r>
          </w:p>
        </w:tc>
      </w:tr>
      <w:tr w:rsidR="001A4A9B">
        <w:trPr>
          <w:trHeight w:val="572"/>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存在问题</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一是宣传内容吸引力不足，无法引起目标受众的兴趣和注意力；二是宣传方式不足，未能根据目标受众的特点选择合适的媒体渠道，导致宣传信息无法精准</w:t>
            </w:r>
            <w:proofErr w:type="gramStart"/>
            <w:r>
              <w:rPr>
                <w:rFonts w:ascii="宋体" w:eastAsia="宋体" w:hAnsi="宋体" w:cs="宋体"/>
                <w:color w:val="000000"/>
                <w:kern w:val="0"/>
                <w:sz w:val="18"/>
                <w:szCs w:val="18"/>
                <w:lang w:bidi="ar"/>
              </w:rPr>
              <w:t>触达目标</w:t>
            </w:r>
            <w:proofErr w:type="gramEnd"/>
            <w:r>
              <w:rPr>
                <w:rFonts w:ascii="宋体" w:eastAsia="宋体" w:hAnsi="宋体" w:cs="宋体"/>
                <w:color w:val="000000"/>
                <w:kern w:val="0"/>
                <w:sz w:val="18"/>
                <w:szCs w:val="18"/>
                <w:lang w:bidi="ar"/>
              </w:rPr>
              <w:t>群体。</w:t>
            </w:r>
          </w:p>
        </w:tc>
      </w:tr>
      <w:tr w:rsidR="001A4A9B">
        <w:trPr>
          <w:trHeight w:val="63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一是通过精彩的图片、有趣的故事、引人入胜的视频等方式来呈现宣传内容。二是通过电视、广播、报纸、社交媒体等多种媒体渠道进行宣传，扩大就业创业政策的宣传力度。</w:t>
            </w:r>
          </w:p>
        </w:tc>
      </w:tr>
      <w:tr w:rsidR="001A4A9B">
        <w:trPr>
          <w:trHeight w:val="286"/>
        </w:trPr>
        <w:tc>
          <w:tcPr>
            <w:tcW w:w="7296"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w:t>
            </w:r>
            <w:proofErr w:type="gramStart"/>
            <w:r>
              <w:rPr>
                <w:rFonts w:ascii="黑体" w:eastAsia="黑体" w:hAnsi="黑体" w:cs="黑体" w:hint="eastAsia"/>
                <w:color w:val="000000"/>
                <w:kern w:val="0"/>
                <w:sz w:val="18"/>
                <w:szCs w:val="18"/>
                <w:lang w:bidi="ar"/>
              </w:rPr>
              <w:t>万愿</w:t>
            </w:r>
            <w:proofErr w:type="gramEnd"/>
          </w:p>
        </w:tc>
        <w:tc>
          <w:tcPr>
            <w:tcW w:w="6774" w:type="dxa"/>
            <w:gridSpan w:val="6"/>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财务负责人：张炯</w:t>
            </w:r>
          </w:p>
        </w:tc>
      </w:tr>
      <w:tr w:rsidR="001A4A9B">
        <w:trPr>
          <w:trHeight w:val="286"/>
        </w:trPr>
        <w:tc>
          <w:tcPr>
            <w:tcW w:w="68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052"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77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26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2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677"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600"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09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0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456"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44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r>
      <w:tr w:rsidR="001A4A9B">
        <w:trPr>
          <w:trHeight w:val="904"/>
        </w:trPr>
        <w:tc>
          <w:tcPr>
            <w:tcW w:w="14070" w:type="dxa"/>
            <w:gridSpan w:val="11"/>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1A4A9B">
        <w:trPr>
          <w:trHeight w:val="286"/>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市人力资源服务中心档案专项</w:t>
            </w:r>
          </w:p>
        </w:tc>
      </w:tr>
      <w:tr w:rsidR="001A4A9B">
        <w:trPr>
          <w:trHeight w:val="512"/>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自贡市人力资源和社会保障局部门</w:t>
            </w:r>
          </w:p>
        </w:tc>
        <w:tc>
          <w:tcPr>
            <w:tcW w:w="1091" w:type="dxa"/>
            <w:tcBorders>
              <w:top w:val="nil"/>
              <w:left w:val="nil"/>
              <w:bottom w:val="nil"/>
              <w:right w:val="nil"/>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 （盖章）</w:t>
            </w:r>
          </w:p>
        </w:tc>
        <w:tc>
          <w:tcPr>
            <w:tcW w:w="3406"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自贡市人力资源服务中心</w:t>
            </w:r>
          </w:p>
        </w:tc>
      </w:tr>
      <w:tr w:rsidR="001A4A9B">
        <w:trPr>
          <w:trHeight w:val="286"/>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1.项目年度目标完成情况</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1A4A9B">
        <w:trPr>
          <w:trHeight w:val="96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负责流动人员人事档案的接收、保管及转递工作；负责流动人员人事档案的查阅、借阅、政审等相关工作；负责流动人员人事档案的信息化服务工作</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档案转入1549份、档案转出2413份、出具证明389份、出具调档函31份、材料入库1244份，单位政审545人、档案查借阅服务266人、个人政审材料盖章和档案材料复印565份、处理档案信访答疑38起。</w:t>
            </w:r>
          </w:p>
        </w:tc>
      </w:tr>
      <w:tr w:rsidR="001A4A9B">
        <w:trPr>
          <w:trHeight w:val="693"/>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2.项目实施内容及过程概述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流动人员人事档案的接收、保管及转递；流动人员人事档案的查阅、借阅、政审；档案室除湿、除虫、除尘、防火、防水、防盗，流动人员人事档案的信息录入。</w:t>
            </w:r>
          </w:p>
        </w:tc>
      </w:tr>
      <w:tr w:rsidR="001A4A9B">
        <w:trPr>
          <w:trHeight w:val="361"/>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预算执行情况（10分）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w:t>
            </w:r>
            <w:proofErr w:type="gramStart"/>
            <w:r>
              <w:rPr>
                <w:rFonts w:ascii="宋体" w:eastAsia="宋体" w:hAnsi="宋体" w:cs="宋体"/>
                <w:color w:val="000000"/>
                <w:kern w:val="0"/>
                <w:sz w:val="18"/>
                <w:szCs w:val="18"/>
                <w:lang w:bidi="ar"/>
              </w:rPr>
              <w:t>后预算</w:t>
            </w:r>
            <w:proofErr w:type="gramEnd"/>
            <w:r>
              <w:rPr>
                <w:rFonts w:ascii="宋体" w:eastAsia="宋体" w:hAnsi="宋体" w:cs="宋体"/>
                <w:color w:val="000000"/>
                <w:kern w:val="0"/>
                <w:sz w:val="18"/>
                <w:szCs w:val="18"/>
                <w:lang w:bidi="ar"/>
              </w:rPr>
              <w:t>数</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1A4A9B">
        <w:trPr>
          <w:trHeight w:val="34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11.30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11.30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244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1A4A9B">
        <w:trPr>
          <w:trHeight w:val="39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11.30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11.30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07"/>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6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20"/>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绩效指标（90分）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1A4A9B">
        <w:trPr>
          <w:trHeight w:val="52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档案增长量</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2700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份</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1549</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档案室容量限制，新进档案按秘籍归属原则进行分流。</w:t>
            </w: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档案查询准确率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及时录入</w:t>
            </w:r>
            <w:proofErr w:type="gramStart"/>
            <w:r>
              <w:rPr>
                <w:rFonts w:ascii="宋体" w:eastAsia="宋体" w:hAnsi="宋体" w:cs="宋体"/>
                <w:color w:val="000000"/>
                <w:kern w:val="0"/>
                <w:sz w:val="18"/>
                <w:szCs w:val="18"/>
                <w:lang w:bidi="ar"/>
              </w:rPr>
              <w:t>档案到档信息</w:t>
            </w:r>
            <w:proofErr w:type="gramEnd"/>
            <w:r>
              <w:rPr>
                <w:rFonts w:ascii="宋体" w:eastAsia="宋体" w:hAnsi="宋体" w:cs="宋体"/>
                <w:color w:val="000000"/>
                <w:kern w:val="0"/>
                <w:sz w:val="18"/>
                <w:szCs w:val="18"/>
                <w:lang w:bidi="ar"/>
              </w:rPr>
              <w:t>，完成时限</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月</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4</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28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档案查询服务覆盖率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80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22</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22</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603"/>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人力资源服务对象满意度</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572"/>
        </w:trPr>
        <w:tc>
          <w:tcPr>
            <w:tcW w:w="10664" w:type="dxa"/>
            <w:gridSpan w:val="8"/>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91</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r>
      <w:tr w:rsidR="001A4A9B">
        <w:trPr>
          <w:trHeight w:val="63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2023年，档案转入1549份、档案转出2413份、出具证明389份、出具调档函31份、材料入库1244份，单位政审545人、档案查借阅服务266人、个人政审材料盖章和档案材料复印565份、处理档案信访答疑38起。</w:t>
            </w:r>
          </w:p>
        </w:tc>
      </w:tr>
      <w:tr w:rsidR="001A4A9B">
        <w:trPr>
          <w:trHeight w:val="84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档案室面积不够，现有档案室受办公环境和经费限制，每年档案增加量和现有存放面积有冲突。2、档案室除湿、除尘、除虫工作有待加强，相关设备老化，背靠防空洞，应急大门已有锈蚀，档案室也常期受防空洞潮气影响。3、纸制档案长期存放，按档案管理规范要求整理盒装还是有必要的。4、经费尚有不足，查阅档案仍然是通过翻阅纸质卷，未实现流动人员人事档案数字化管理。</w:t>
            </w:r>
          </w:p>
        </w:tc>
      </w:tr>
      <w:tr w:rsidR="001A4A9B">
        <w:trPr>
          <w:trHeight w:val="60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1、强化档案管理业务培训和窗口业务服务技能培训。2、加强地市州档案管理工作业务交流，利用现代网络、通讯建立长期稳定的交流平台。3、加大流动人员人事档案管理经费支持。</w:t>
            </w:r>
          </w:p>
        </w:tc>
      </w:tr>
      <w:tr w:rsidR="001A4A9B">
        <w:trPr>
          <w:trHeight w:val="360"/>
        </w:trPr>
        <w:tc>
          <w:tcPr>
            <w:tcW w:w="7296"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项目负责人：华春</w:t>
            </w:r>
          </w:p>
        </w:tc>
        <w:tc>
          <w:tcPr>
            <w:tcW w:w="6774" w:type="dxa"/>
            <w:gridSpan w:val="6"/>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财务负责人：张炯</w:t>
            </w:r>
          </w:p>
        </w:tc>
      </w:tr>
      <w:tr w:rsidR="001A4A9B">
        <w:trPr>
          <w:trHeight w:val="460"/>
        </w:trPr>
        <w:tc>
          <w:tcPr>
            <w:tcW w:w="684"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2052"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1775"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2264"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521"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1677"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600"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1091"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505"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456"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c>
          <w:tcPr>
            <w:tcW w:w="2445" w:type="dxa"/>
            <w:tcBorders>
              <w:top w:val="nil"/>
              <w:left w:val="nil"/>
              <w:bottom w:val="nil"/>
              <w:right w:val="nil"/>
            </w:tcBorders>
            <w:vAlign w:val="center"/>
          </w:tcPr>
          <w:p w:rsidR="001A4A9B" w:rsidRDefault="001A4A9B">
            <w:pPr>
              <w:jc w:val="center"/>
              <w:rPr>
                <w:rFonts w:ascii="黑体" w:eastAsia="黑体" w:hAnsi="宋体" w:cs="黑体"/>
                <w:b/>
                <w:bCs/>
                <w:color w:val="000000"/>
                <w:sz w:val="30"/>
                <w:szCs w:val="30"/>
              </w:rPr>
            </w:pPr>
          </w:p>
        </w:tc>
      </w:tr>
      <w:tr w:rsidR="001A4A9B">
        <w:trPr>
          <w:trHeight w:val="904"/>
        </w:trPr>
        <w:tc>
          <w:tcPr>
            <w:tcW w:w="14070" w:type="dxa"/>
            <w:gridSpan w:val="11"/>
            <w:tcBorders>
              <w:top w:val="nil"/>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1A4A9B">
        <w:trPr>
          <w:trHeight w:val="286"/>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51030023T000008349584-市人力资源服务中心技能人才培养</w:t>
            </w:r>
          </w:p>
        </w:tc>
      </w:tr>
      <w:tr w:rsidR="001A4A9B">
        <w:trPr>
          <w:trHeight w:val="512"/>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自贡市人力资源和社会保障局部门</w:t>
            </w:r>
          </w:p>
        </w:tc>
        <w:tc>
          <w:tcPr>
            <w:tcW w:w="1091" w:type="dxa"/>
            <w:tcBorders>
              <w:top w:val="nil"/>
              <w:left w:val="nil"/>
              <w:bottom w:val="nil"/>
              <w:right w:val="nil"/>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 （盖章）</w:t>
            </w:r>
          </w:p>
        </w:tc>
        <w:tc>
          <w:tcPr>
            <w:tcW w:w="3406"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自贡市人力资源服务中心</w:t>
            </w:r>
          </w:p>
        </w:tc>
      </w:tr>
      <w:tr w:rsidR="001A4A9B">
        <w:trPr>
          <w:trHeight w:val="286"/>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w:t>
            </w:r>
            <w:r>
              <w:rPr>
                <w:rFonts w:ascii="宋体" w:eastAsia="宋体" w:hAnsi="宋体" w:cs="宋体"/>
                <w:color w:val="000000"/>
                <w:kern w:val="0"/>
                <w:sz w:val="18"/>
                <w:szCs w:val="18"/>
                <w:lang w:bidi="ar"/>
              </w:rPr>
              <w:lastRenderedPageBreak/>
              <w:t>基本情况</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1.项目年度目标完成情</w:t>
            </w:r>
            <w:r>
              <w:rPr>
                <w:rFonts w:ascii="宋体" w:eastAsia="宋体" w:hAnsi="宋体" w:cs="宋体"/>
                <w:color w:val="000000"/>
                <w:kern w:val="0"/>
                <w:sz w:val="18"/>
                <w:szCs w:val="18"/>
                <w:lang w:bidi="ar"/>
              </w:rPr>
              <w:lastRenderedPageBreak/>
              <w:t>况</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项目年度目标</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1A4A9B">
        <w:trPr>
          <w:trHeight w:val="708"/>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举办第四届“盐都能工巧匠”技能大赛和组队参加各级技能大赛。</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一是协助市</w:t>
            </w:r>
            <w:proofErr w:type="gramStart"/>
            <w:r>
              <w:rPr>
                <w:rFonts w:ascii="宋体" w:eastAsia="宋体" w:hAnsi="宋体" w:cs="宋体"/>
                <w:color w:val="000000"/>
                <w:kern w:val="0"/>
                <w:sz w:val="18"/>
                <w:szCs w:val="18"/>
                <w:lang w:bidi="ar"/>
              </w:rPr>
              <w:t>人社局</w:t>
            </w:r>
            <w:proofErr w:type="gramEnd"/>
            <w:r>
              <w:rPr>
                <w:rFonts w:ascii="宋体" w:eastAsia="宋体" w:hAnsi="宋体" w:cs="宋体"/>
                <w:color w:val="000000"/>
                <w:kern w:val="0"/>
                <w:sz w:val="18"/>
                <w:szCs w:val="18"/>
                <w:lang w:bidi="ar"/>
              </w:rPr>
              <w:t>成功举办自贡市第四届“盐都能工巧匠”技能大赛。二是组织选手参加川渝地区4个省级技能大赛，获得三等奖3个、优胜奖6个。</w:t>
            </w:r>
          </w:p>
        </w:tc>
      </w:tr>
      <w:tr w:rsidR="001A4A9B">
        <w:trPr>
          <w:trHeight w:val="693"/>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2.项目实施内容及过程概述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是自贡市第四届“盐都能工巧匠”技能大赛：2023年7月制定大赛方案；9月完成各赛项方案；10月前完成选手、裁判员报名，完成前期宣传、决赛场地布置，完成省、市有关部门领导邀请等工作；11月组织技能大赛决赛；12月前完成相关资金拨付等工作。二是组织选手参加川渝地区4个省级技能大赛。</w:t>
            </w:r>
          </w:p>
        </w:tc>
      </w:tr>
      <w:tr w:rsidR="001A4A9B">
        <w:trPr>
          <w:trHeight w:val="361"/>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预算执行情况（10分）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w:t>
            </w:r>
            <w:proofErr w:type="gramStart"/>
            <w:r>
              <w:rPr>
                <w:rFonts w:ascii="宋体" w:eastAsia="宋体" w:hAnsi="宋体" w:cs="宋体"/>
                <w:color w:val="000000"/>
                <w:kern w:val="0"/>
                <w:sz w:val="18"/>
                <w:szCs w:val="18"/>
                <w:lang w:bidi="ar"/>
              </w:rPr>
              <w:t>后预算</w:t>
            </w:r>
            <w:proofErr w:type="gramEnd"/>
            <w:r>
              <w:rPr>
                <w:rFonts w:ascii="宋体" w:eastAsia="宋体" w:hAnsi="宋体" w:cs="宋体"/>
                <w:color w:val="000000"/>
                <w:kern w:val="0"/>
                <w:sz w:val="18"/>
                <w:szCs w:val="18"/>
                <w:lang w:bidi="ar"/>
              </w:rPr>
              <w:t>数</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1A4A9B">
        <w:trPr>
          <w:trHeight w:val="34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93.00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105.45</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105.45</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244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1A4A9B">
        <w:trPr>
          <w:trHeight w:val="39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93.00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105.45</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105.45</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07"/>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6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52"/>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绩效指标（90分）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评选激励选手</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hint="eastAsia"/>
                <w:color w:val="000000"/>
                <w:kern w:val="0"/>
                <w:sz w:val="18"/>
                <w:szCs w:val="18"/>
                <w:lang w:bidi="ar"/>
              </w:rPr>
              <w:t>10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开展多种形式宣传活动</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次</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赛前培训完成率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14</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集训经费超预算。</w:t>
            </w: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完成举办技能大赛时间</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定性</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11月底前</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11月底前</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70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社会效益指标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组织发动劳动者参与人次</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人次</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项目组织的参与者覆盖面不够广，高技能人才未完全挖掘出来。</w:t>
            </w:r>
          </w:p>
        </w:tc>
      </w:tr>
      <w:tr w:rsidR="001A4A9B">
        <w:trPr>
          <w:trHeight w:val="286"/>
        </w:trPr>
        <w:tc>
          <w:tcPr>
            <w:tcW w:w="10664" w:type="dxa"/>
            <w:gridSpan w:val="8"/>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r>
      <w:tr w:rsidR="001A4A9B">
        <w:trPr>
          <w:trHeight w:val="88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较好完成年度目标及预算指标，自评100分。一是协助市</w:t>
            </w:r>
            <w:proofErr w:type="gramStart"/>
            <w:r>
              <w:rPr>
                <w:rFonts w:ascii="宋体" w:eastAsia="宋体" w:hAnsi="宋体" w:cs="宋体"/>
                <w:color w:val="000000"/>
                <w:kern w:val="0"/>
                <w:sz w:val="18"/>
                <w:szCs w:val="18"/>
                <w:lang w:bidi="ar"/>
              </w:rPr>
              <w:t>人社局</w:t>
            </w:r>
            <w:proofErr w:type="gramEnd"/>
            <w:r>
              <w:rPr>
                <w:rFonts w:ascii="宋体" w:eastAsia="宋体" w:hAnsi="宋体" w:cs="宋体"/>
                <w:color w:val="000000"/>
                <w:kern w:val="0"/>
                <w:sz w:val="18"/>
                <w:szCs w:val="18"/>
                <w:lang w:bidi="ar"/>
              </w:rPr>
              <w:t>成功举办自贡市第四届“盐都能工巧匠”技能大赛，全市7个赛区、3个分赛场共300余名选手参赛，设竞赛项目12个，省厅、自贡市相关领导及泸州、内江、宜宾、重庆荣昌和永川等有关领导出席，充分展示了盐都工匠的卓越风采。二是组织11名选手参加“巴山青杯”、“巴蜀工匠”、四川省</w:t>
            </w:r>
            <w:proofErr w:type="gramStart"/>
            <w:r>
              <w:rPr>
                <w:rFonts w:ascii="宋体" w:eastAsia="宋体" w:hAnsi="宋体" w:cs="宋体"/>
                <w:color w:val="000000"/>
                <w:kern w:val="0"/>
                <w:sz w:val="18"/>
                <w:szCs w:val="18"/>
                <w:lang w:bidi="ar"/>
              </w:rPr>
              <w:t>首届康养</w:t>
            </w:r>
            <w:proofErr w:type="gramEnd"/>
            <w:r>
              <w:rPr>
                <w:rFonts w:ascii="宋体" w:eastAsia="宋体" w:hAnsi="宋体" w:cs="宋体"/>
                <w:color w:val="000000"/>
                <w:kern w:val="0"/>
                <w:sz w:val="18"/>
                <w:szCs w:val="18"/>
                <w:lang w:bidi="ar"/>
              </w:rPr>
              <w:t>大赛、全国职业技能大赛四川省选拔赛等4个技能大赛，获得三等奖3个、优胜奖6个。</w:t>
            </w:r>
          </w:p>
        </w:tc>
      </w:tr>
      <w:tr w:rsidR="001A4A9B">
        <w:trPr>
          <w:trHeight w:val="572"/>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是经费使用及执行标准不够明确。职业技能竞赛相关项目涉及资金使用面较广，小到人身意外险、选手生活补助费等，暂不明确执行标准。</w:t>
            </w: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是经费支持力度不够。技能人才培养受到国家、省、市的高度重视，尤其是高技能人才培养，是高质量发展及发展优质生产力基本人才保障，我市人才培养经费较欠缺。</w:t>
            </w:r>
          </w:p>
        </w:tc>
      </w:tr>
      <w:tr w:rsidR="001A4A9B">
        <w:trPr>
          <w:trHeight w:val="63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color w:val="000000"/>
                <w:kern w:val="0"/>
                <w:sz w:val="18"/>
                <w:szCs w:val="18"/>
                <w:lang w:bidi="ar"/>
              </w:rPr>
              <w:t>是建议印发经费执行标准参考文件，指导经费使用。</w:t>
            </w:r>
            <w:r>
              <w:rPr>
                <w:rFonts w:ascii="宋体" w:eastAsia="宋体" w:hAnsi="宋体" w:cs="宋体" w:hint="eastAsia"/>
                <w:color w:val="000000"/>
                <w:kern w:val="0"/>
                <w:sz w:val="18"/>
                <w:szCs w:val="18"/>
                <w:lang w:bidi="ar"/>
              </w:rPr>
              <w:t>2.</w:t>
            </w:r>
            <w:r>
              <w:rPr>
                <w:rFonts w:ascii="宋体" w:eastAsia="宋体" w:hAnsi="宋体" w:cs="宋体"/>
                <w:color w:val="000000"/>
                <w:kern w:val="0"/>
                <w:sz w:val="18"/>
                <w:szCs w:val="18"/>
                <w:lang w:bidi="ar"/>
              </w:rPr>
              <w:t>是建议在可行的情况下，进一步加大人才培养经费保障。</w:t>
            </w:r>
          </w:p>
        </w:tc>
      </w:tr>
      <w:tr w:rsidR="001A4A9B">
        <w:trPr>
          <w:trHeight w:val="286"/>
        </w:trPr>
        <w:tc>
          <w:tcPr>
            <w:tcW w:w="7296"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项目负责人：刘学忠</w:t>
            </w:r>
          </w:p>
        </w:tc>
        <w:tc>
          <w:tcPr>
            <w:tcW w:w="6774" w:type="dxa"/>
            <w:gridSpan w:val="6"/>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财务负责人：张炯</w:t>
            </w:r>
          </w:p>
        </w:tc>
      </w:tr>
      <w:tr w:rsidR="001A4A9B">
        <w:trPr>
          <w:trHeight w:val="286"/>
        </w:trPr>
        <w:tc>
          <w:tcPr>
            <w:tcW w:w="68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052"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77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26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2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677"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600"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09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0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456"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44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r>
      <w:tr w:rsidR="001A4A9B">
        <w:trPr>
          <w:trHeight w:val="904"/>
        </w:trPr>
        <w:tc>
          <w:tcPr>
            <w:tcW w:w="14070" w:type="dxa"/>
            <w:gridSpan w:val="11"/>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lastRenderedPageBreak/>
              <w:t>部门预算项目支出绩效自评表（2023年度）</w:t>
            </w:r>
          </w:p>
        </w:tc>
      </w:tr>
      <w:tr w:rsidR="001A4A9B">
        <w:trPr>
          <w:trHeight w:val="286"/>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51030023T000008349602-市人力资源服务中心公共就业服务</w:t>
            </w:r>
          </w:p>
        </w:tc>
      </w:tr>
      <w:tr w:rsidR="001A4A9B">
        <w:trPr>
          <w:trHeight w:val="512"/>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自贡市人力资源和社会保障局部门</w:t>
            </w:r>
          </w:p>
        </w:tc>
        <w:tc>
          <w:tcPr>
            <w:tcW w:w="1091" w:type="dxa"/>
            <w:tcBorders>
              <w:top w:val="nil"/>
              <w:left w:val="nil"/>
              <w:bottom w:val="nil"/>
              <w:right w:val="nil"/>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 （盖章）</w:t>
            </w:r>
          </w:p>
        </w:tc>
        <w:tc>
          <w:tcPr>
            <w:tcW w:w="3406"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自贡市人力资源服务中心</w:t>
            </w:r>
          </w:p>
        </w:tc>
      </w:tr>
      <w:tr w:rsidR="001A4A9B">
        <w:trPr>
          <w:trHeight w:val="286"/>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1.项目年度目标完成情况</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1A4A9B">
        <w:trPr>
          <w:trHeight w:val="218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用于市本级招用高校毕业生从事公共服务岗社保补贴；2.申报并挂牌省级人力资源服务产业园；整个产业园入驻企业20家以上，年营业额6亿元以上；多维搭建各类平台，创新开展理论研究，大力发展人力资源服务业；3.维护人才网的正常运营。</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1.全年共计发放585人次岗位补贴，并进行了公示；为31名减少人员计算并办理了养老</w:t>
            </w:r>
            <w:proofErr w:type="gramStart"/>
            <w:r>
              <w:rPr>
                <w:rFonts w:ascii="宋体" w:eastAsia="宋体" w:hAnsi="宋体" w:cs="宋体"/>
                <w:color w:val="000000"/>
                <w:kern w:val="0"/>
                <w:sz w:val="18"/>
                <w:szCs w:val="18"/>
                <w:lang w:bidi="ar"/>
              </w:rPr>
              <w:t>保险调基补差</w:t>
            </w:r>
            <w:proofErr w:type="gramEnd"/>
            <w:r>
              <w:rPr>
                <w:rFonts w:ascii="宋体" w:eastAsia="宋体" w:hAnsi="宋体" w:cs="宋体"/>
                <w:color w:val="000000"/>
                <w:kern w:val="0"/>
                <w:sz w:val="18"/>
                <w:szCs w:val="18"/>
                <w:lang w:bidi="ar"/>
              </w:rPr>
              <w:t>，并顺利办理了社保减少；办理了585人次的养老、工伤、失业</w:t>
            </w:r>
            <w:proofErr w:type="gramStart"/>
            <w:r>
              <w:rPr>
                <w:rFonts w:ascii="宋体" w:eastAsia="宋体" w:hAnsi="宋体" w:cs="宋体"/>
                <w:color w:val="000000"/>
                <w:kern w:val="0"/>
                <w:sz w:val="18"/>
                <w:szCs w:val="18"/>
                <w:lang w:bidi="ar"/>
              </w:rPr>
              <w:t>保险调基补差</w:t>
            </w:r>
            <w:proofErr w:type="gramEnd"/>
            <w:r>
              <w:rPr>
                <w:rFonts w:ascii="宋体" w:eastAsia="宋体" w:hAnsi="宋体" w:cs="宋体"/>
                <w:color w:val="000000"/>
                <w:kern w:val="0"/>
                <w:sz w:val="18"/>
                <w:szCs w:val="18"/>
                <w:lang w:bidi="ar"/>
              </w:rPr>
              <w:t>。每月10日按时发放补贴资金，</w:t>
            </w:r>
            <w:proofErr w:type="gramStart"/>
            <w:r>
              <w:rPr>
                <w:rFonts w:ascii="宋体" w:eastAsia="宋体" w:hAnsi="宋体" w:cs="宋体"/>
                <w:color w:val="000000"/>
                <w:kern w:val="0"/>
                <w:sz w:val="18"/>
                <w:szCs w:val="18"/>
                <w:lang w:bidi="ar"/>
              </w:rPr>
              <w:t>发放准率达</w:t>
            </w:r>
            <w:proofErr w:type="gramEnd"/>
            <w:r>
              <w:rPr>
                <w:rFonts w:ascii="宋体" w:eastAsia="宋体" w:hAnsi="宋体" w:cs="宋体"/>
                <w:color w:val="000000"/>
                <w:kern w:val="0"/>
                <w:sz w:val="18"/>
                <w:szCs w:val="18"/>
                <w:lang w:bidi="ar"/>
              </w:rPr>
              <w:t>100%；.2.2023年4月3日，成功获批省级人力资源服务产业园，9月26日，省</w:t>
            </w:r>
            <w:proofErr w:type="gramStart"/>
            <w:r>
              <w:rPr>
                <w:rFonts w:ascii="宋体" w:eastAsia="宋体" w:hAnsi="宋体" w:cs="宋体"/>
                <w:color w:val="000000"/>
                <w:kern w:val="0"/>
                <w:sz w:val="18"/>
                <w:szCs w:val="18"/>
                <w:lang w:bidi="ar"/>
              </w:rPr>
              <w:t>人社厅</w:t>
            </w:r>
            <w:proofErr w:type="gramEnd"/>
            <w:r>
              <w:rPr>
                <w:rFonts w:ascii="宋体" w:eastAsia="宋体" w:hAnsi="宋体" w:cs="宋体"/>
                <w:color w:val="000000"/>
                <w:kern w:val="0"/>
                <w:sz w:val="18"/>
                <w:szCs w:val="18"/>
                <w:lang w:bidi="ar"/>
              </w:rPr>
              <w:t>在成都向自贡等6个市集中授牌省级人力资源服务产业园。2023年产业园入驻企业达23家，</w:t>
            </w:r>
            <w:proofErr w:type="gramStart"/>
            <w:r>
              <w:rPr>
                <w:rFonts w:ascii="宋体" w:eastAsia="宋体" w:hAnsi="宋体" w:cs="宋体"/>
                <w:color w:val="000000"/>
                <w:kern w:val="0"/>
                <w:sz w:val="18"/>
                <w:szCs w:val="18"/>
                <w:lang w:bidi="ar"/>
              </w:rPr>
              <w:t>营收约</w:t>
            </w:r>
            <w:proofErr w:type="gramEnd"/>
            <w:r>
              <w:rPr>
                <w:rFonts w:ascii="宋体" w:eastAsia="宋体" w:hAnsi="宋体" w:cs="宋体"/>
                <w:color w:val="000000"/>
                <w:kern w:val="0"/>
                <w:sz w:val="18"/>
                <w:szCs w:val="18"/>
                <w:lang w:bidi="ar"/>
              </w:rPr>
              <w:t>7.19亿元；3.自贡人才网共计发布1887条就业信息，网站全年浏览量达793100次。</w:t>
            </w:r>
          </w:p>
        </w:tc>
      </w:tr>
      <w:tr w:rsidR="001A4A9B">
        <w:trPr>
          <w:trHeight w:val="118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2.项目实施内容及过程概述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1.全年共为585人次计算、申请发放工资及代缴社会保险220.75万元，并对 585人次的工资待遇发放进行了公示；为31名减少人员计算并办理了养老</w:t>
            </w:r>
            <w:proofErr w:type="gramStart"/>
            <w:r>
              <w:rPr>
                <w:rFonts w:ascii="宋体" w:eastAsia="宋体" w:hAnsi="宋体" w:cs="宋体"/>
                <w:color w:val="000000"/>
                <w:kern w:val="0"/>
                <w:sz w:val="18"/>
                <w:szCs w:val="18"/>
                <w:lang w:bidi="ar"/>
              </w:rPr>
              <w:t>保险调基补差</w:t>
            </w:r>
            <w:proofErr w:type="gramEnd"/>
            <w:r>
              <w:rPr>
                <w:rFonts w:ascii="宋体" w:eastAsia="宋体" w:hAnsi="宋体" w:cs="宋体"/>
                <w:color w:val="000000"/>
                <w:kern w:val="0"/>
                <w:sz w:val="18"/>
                <w:szCs w:val="18"/>
                <w:lang w:bidi="ar"/>
              </w:rPr>
              <w:t>，金额1.87万元；办理了585人次的养老、工伤、失业</w:t>
            </w:r>
            <w:proofErr w:type="gramStart"/>
            <w:r>
              <w:rPr>
                <w:rFonts w:ascii="宋体" w:eastAsia="宋体" w:hAnsi="宋体" w:cs="宋体"/>
                <w:color w:val="000000"/>
                <w:kern w:val="0"/>
                <w:sz w:val="18"/>
                <w:szCs w:val="18"/>
                <w:lang w:bidi="ar"/>
              </w:rPr>
              <w:t>保险调基补差</w:t>
            </w:r>
            <w:proofErr w:type="gramEnd"/>
            <w:r>
              <w:rPr>
                <w:rFonts w:ascii="宋体" w:eastAsia="宋体" w:hAnsi="宋体" w:cs="宋体"/>
                <w:color w:val="000000"/>
                <w:kern w:val="0"/>
                <w:sz w:val="18"/>
                <w:szCs w:val="18"/>
                <w:lang w:bidi="ar"/>
              </w:rPr>
              <w:t>，金额1.45万元及270人次的医疗、生育</w:t>
            </w:r>
            <w:proofErr w:type="gramStart"/>
            <w:r>
              <w:rPr>
                <w:rFonts w:ascii="宋体" w:eastAsia="宋体" w:hAnsi="宋体" w:cs="宋体"/>
                <w:color w:val="000000"/>
                <w:kern w:val="0"/>
                <w:sz w:val="18"/>
                <w:szCs w:val="18"/>
                <w:lang w:bidi="ar"/>
              </w:rPr>
              <w:t>保险调基补差</w:t>
            </w:r>
            <w:proofErr w:type="gramEnd"/>
            <w:r>
              <w:rPr>
                <w:rFonts w:ascii="宋体" w:eastAsia="宋体" w:hAnsi="宋体" w:cs="宋体"/>
                <w:color w:val="000000"/>
                <w:kern w:val="0"/>
                <w:sz w:val="18"/>
                <w:szCs w:val="18"/>
                <w:lang w:bidi="ar"/>
              </w:rPr>
              <w:t>，金额0.82万元。2.2023年4月3日，成功获批省级人力资源服务产业园，9月26日，省</w:t>
            </w:r>
            <w:proofErr w:type="gramStart"/>
            <w:r>
              <w:rPr>
                <w:rFonts w:ascii="宋体" w:eastAsia="宋体" w:hAnsi="宋体" w:cs="宋体"/>
                <w:color w:val="000000"/>
                <w:kern w:val="0"/>
                <w:sz w:val="18"/>
                <w:szCs w:val="18"/>
                <w:lang w:bidi="ar"/>
              </w:rPr>
              <w:t>人社厅</w:t>
            </w:r>
            <w:proofErr w:type="gramEnd"/>
            <w:r>
              <w:rPr>
                <w:rFonts w:ascii="宋体" w:eastAsia="宋体" w:hAnsi="宋体" w:cs="宋体"/>
                <w:color w:val="000000"/>
                <w:kern w:val="0"/>
                <w:sz w:val="18"/>
                <w:szCs w:val="18"/>
                <w:lang w:bidi="ar"/>
              </w:rPr>
              <w:t>在成都向自贡等6个市集中授牌省级人力资源服务产业园；产业园2023年入驻企业达23家；2023年园区企业</w:t>
            </w:r>
            <w:proofErr w:type="gramStart"/>
            <w:r>
              <w:rPr>
                <w:rFonts w:ascii="宋体" w:eastAsia="宋体" w:hAnsi="宋体" w:cs="宋体"/>
                <w:color w:val="000000"/>
                <w:kern w:val="0"/>
                <w:sz w:val="18"/>
                <w:szCs w:val="18"/>
                <w:lang w:bidi="ar"/>
              </w:rPr>
              <w:t>营收约</w:t>
            </w:r>
            <w:proofErr w:type="gramEnd"/>
            <w:r>
              <w:rPr>
                <w:rFonts w:ascii="宋体" w:eastAsia="宋体" w:hAnsi="宋体" w:cs="宋体"/>
                <w:color w:val="000000"/>
                <w:kern w:val="0"/>
                <w:sz w:val="18"/>
                <w:szCs w:val="18"/>
                <w:lang w:bidi="ar"/>
              </w:rPr>
              <w:t>7.19亿元。3.每日通过自贡人才网发布相关单位招聘信息和</w:t>
            </w:r>
            <w:r>
              <w:rPr>
                <w:rFonts w:ascii="宋体" w:eastAsia="宋体" w:hAnsi="宋体" w:cs="宋体"/>
                <w:color w:val="000000"/>
                <w:kern w:val="0"/>
                <w:sz w:val="18"/>
                <w:szCs w:val="18"/>
                <w:lang w:bidi="ar"/>
              </w:rPr>
              <w:lastRenderedPageBreak/>
              <w:t>个人求职信息，发放自贡市相关的人才政策等。</w:t>
            </w:r>
          </w:p>
        </w:tc>
      </w:tr>
      <w:tr w:rsidR="001A4A9B">
        <w:trPr>
          <w:trHeight w:val="361"/>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预算执行情况（10分）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年度预算数（万元）</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w:t>
            </w:r>
            <w:proofErr w:type="gramStart"/>
            <w:r>
              <w:rPr>
                <w:rFonts w:ascii="宋体" w:eastAsia="宋体" w:hAnsi="宋体" w:cs="宋体"/>
                <w:color w:val="000000"/>
                <w:kern w:val="0"/>
                <w:sz w:val="18"/>
                <w:szCs w:val="18"/>
                <w:lang w:bidi="ar"/>
              </w:rPr>
              <w:t>后预算</w:t>
            </w:r>
            <w:proofErr w:type="gramEnd"/>
            <w:r>
              <w:rPr>
                <w:rFonts w:ascii="宋体" w:eastAsia="宋体" w:hAnsi="宋体" w:cs="宋体"/>
                <w:color w:val="000000"/>
                <w:kern w:val="0"/>
                <w:sz w:val="18"/>
                <w:szCs w:val="18"/>
                <w:lang w:bidi="ar"/>
              </w:rPr>
              <w:t>数</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1A4A9B">
        <w:trPr>
          <w:trHeight w:val="34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269.00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268.36</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268.36</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244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数，预算执行率未达到90%的需说明原因（100字以内）;2.年中发生预算调整的（追加或调减）,应单独说明理由；3.其他资金包括：社会投入资金、银行贷款.</w:t>
            </w:r>
          </w:p>
        </w:tc>
      </w:tr>
      <w:tr w:rsidR="001A4A9B">
        <w:trPr>
          <w:trHeight w:val="39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269.00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268.36</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268.36</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07"/>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6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52"/>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绩效指标（90分）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产业</w:t>
            </w:r>
            <w:proofErr w:type="gramStart"/>
            <w:r>
              <w:rPr>
                <w:rFonts w:ascii="宋体" w:eastAsia="宋体" w:hAnsi="宋体" w:cs="宋体"/>
                <w:color w:val="000000"/>
                <w:kern w:val="0"/>
                <w:sz w:val="18"/>
                <w:szCs w:val="18"/>
                <w:lang w:bidi="ar"/>
              </w:rPr>
              <w:t>园对外</w:t>
            </w:r>
            <w:proofErr w:type="gramEnd"/>
            <w:r>
              <w:rPr>
                <w:rFonts w:ascii="宋体" w:eastAsia="宋体" w:hAnsi="宋体" w:cs="宋体"/>
                <w:color w:val="000000"/>
                <w:kern w:val="0"/>
                <w:sz w:val="18"/>
                <w:szCs w:val="18"/>
                <w:lang w:bidi="ar"/>
              </w:rPr>
              <w:t>交流</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次</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60"/>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产业园网站建设</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proofErr w:type="gramStart"/>
            <w:r>
              <w:rPr>
                <w:rFonts w:ascii="宋体" w:eastAsia="宋体" w:hAnsi="宋体" w:cs="宋体"/>
                <w:color w:val="000000"/>
                <w:kern w:val="0"/>
                <w:sz w:val="18"/>
                <w:szCs w:val="18"/>
                <w:lang w:bidi="ar"/>
              </w:rPr>
              <w:t>个</w:t>
            </w:r>
            <w:proofErr w:type="gramEnd"/>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基础数据已收集，正在论证、设计中</w:t>
            </w: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入驻企业市级荣誉奖励</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proofErr w:type="gramStart"/>
            <w:r>
              <w:rPr>
                <w:rFonts w:ascii="宋体" w:eastAsia="宋体" w:hAnsi="宋体" w:cs="宋体"/>
                <w:color w:val="000000"/>
                <w:kern w:val="0"/>
                <w:sz w:val="18"/>
                <w:szCs w:val="18"/>
                <w:lang w:bidi="ar"/>
              </w:rPr>
              <w:t>个</w:t>
            </w:r>
            <w:proofErr w:type="gramEnd"/>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产业</w:t>
            </w:r>
            <w:proofErr w:type="gramStart"/>
            <w:r>
              <w:rPr>
                <w:rFonts w:ascii="宋体" w:eastAsia="宋体" w:hAnsi="宋体" w:cs="宋体"/>
                <w:color w:val="000000"/>
                <w:kern w:val="0"/>
                <w:sz w:val="18"/>
                <w:szCs w:val="18"/>
                <w:lang w:bidi="ar"/>
              </w:rPr>
              <w:t>园文化</w:t>
            </w:r>
            <w:proofErr w:type="gramEnd"/>
            <w:r>
              <w:rPr>
                <w:rFonts w:ascii="宋体" w:eastAsia="宋体" w:hAnsi="宋体" w:cs="宋体"/>
                <w:color w:val="000000"/>
                <w:kern w:val="0"/>
                <w:sz w:val="18"/>
                <w:szCs w:val="18"/>
                <w:lang w:bidi="ar"/>
              </w:rPr>
              <w:t>宣传设计</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入驻企业省级荣誉奖励</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公共服务岗每月发放工资日期</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工作日</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w:t>
            </w:r>
            <w:r>
              <w:rPr>
                <w:rFonts w:ascii="宋体" w:eastAsia="宋体" w:hAnsi="宋体" w:cs="宋体" w:hint="eastAsia"/>
                <w:color w:val="000000"/>
                <w:kern w:val="0"/>
                <w:sz w:val="18"/>
                <w:szCs w:val="18"/>
                <w:lang w:bidi="ar"/>
              </w:rPr>
              <w:t>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公共服务岗补贴资金按时发放率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12</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产业</w:t>
            </w:r>
            <w:proofErr w:type="gramStart"/>
            <w:r>
              <w:rPr>
                <w:rFonts w:ascii="宋体" w:eastAsia="宋体" w:hAnsi="宋体" w:cs="宋体"/>
                <w:color w:val="000000"/>
                <w:kern w:val="0"/>
                <w:sz w:val="18"/>
                <w:szCs w:val="18"/>
                <w:lang w:bidi="ar"/>
              </w:rPr>
              <w:t>园运行</w:t>
            </w:r>
            <w:proofErr w:type="gramEnd"/>
            <w:r>
              <w:rPr>
                <w:rFonts w:ascii="宋体" w:eastAsia="宋体" w:hAnsi="宋体" w:cs="宋体"/>
                <w:color w:val="000000"/>
                <w:kern w:val="0"/>
                <w:sz w:val="18"/>
                <w:szCs w:val="18"/>
                <w:lang w:bidi="ar"/>
              </w:rPr>
              <w:t>期限</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21</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21</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98</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286"/>
        </w:trPr>
        <w:tc>
          <w:tcPr>
            <w:tcW w:w="10664" w:type="dxa"/>
            <w:gridSpan w:val="8"/>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合计</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91</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r>
      <w:tr w:rsidR="001A4A9B">
        <w:trPr>
          <w:trHeight w:val="80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1.全年共计发放585人次岗位补贴，并进行了公示；为31名减少人员计算并办理了养老</w:t>
            </w:r>
            <w:proofErr w:type="gramStart"/>
            <w:r>
              <w:rPr>
                <w:rFonts w:ascii="宋体" w:eastAsia="宋体" w:hAnsi="宋体" w:cs="宋体" w:hint="eastAsia"/>
                <w:color w:val="000000"/>
                <w:kern w:val="0"/>
                <w:sz w:val="18"/>
                <w:szCs w:val="18"/>
                <w:lang w:bidi="ar"/>
              </w:rPr>
              <w:t>保险调基补差</w:t>
            </w:r>
            <w:proofErr w:type="gramEnd"/>
            <w:r>
              <w:rPr>
                <w:rFonts w:ascii="宋体" w:eastAsia="宋体" w:hAnsi="宋体" w:cs="宋体" w:hint="eastAsia"/>
                <w:color w:val="000000"/>
                <w:kern w:val="0"/>
                <w:sz w:val="18"/>
                <w:szCs w:val="18"/>
                <w:lang w:bidi="ar"/>
              </w:rPr>
              <w:t>，并顺利办理了社保减少；办理了585人次的养老、工伤、失业</w:t>
            </w:r>
            <w:proofErr w:type="gramStart"/>
            <w:r>
              <w:rPr>
                <w:rFonts w:ascii="宋体" w:eastAsia="宋体" w:hAnsi="宋体" w:cs="宋体" w:hint="eastAsia"/>
                <w:color w:val="000000"/>
                <w:kern w:val="0"/>
                <w:sz w:val="18"/>
                <w:szCs w:val="18"/>
                <w:lang w:bidi="ar"/>
              </w:rPr>
              <w:t>保险调基补差</w:t>
            </w:r>
            <w:proofErr w:type="gramEnd"/>
            <w:r>
              <w:rPr>
                <w:rFonts w:ascii="宋体" w:eastAsia="宋体" w:hAnsi="宋体" w:cs="宋体" w:hint="eastAsia"/>
                <w:color w:val="000000"/>
                <w:kern w:val="0"/>
                <w:sz w:val="18"/>
                <w:szCs w:val="18"/>
                <w:lang w:bidi="ar"/>
              </w:rPr>
              <w:t>。每月10日按时发放补贴资金，发放出错0次，做到了发放准确率100%。2.省级人力资源服务产业园的挂牌是园区提档升级的重要标志，</w:t>
            </w:r>
            <w:proofErr w:type="gramStart"/>
            <w:r>
              <w:rPr>
                <w:rFonts w:ascii="宋体" w:eastAsia="宋体" w:hAnsi="宋体" w:cs="宋体" w:hint="eastAsia"/>
                <w:color w:val="000000"/>
                <w:kern w:val="0"/>
                <w:sz w:val="18"/>
                <w:szCs w:val="18"/>
                <w:lang w:bidi="ar"/>
              </w:rPr>
              <w:t>引企工作</w:t>
            </w:r>
            <w:proofErr w:type="gramEnd"/>
            <w:r>
              <w:rPr>
                <w:rFonts w:ascii="宋体" w:eastAsia="宋体" w:hAnsi="宋体" w:cs="宋体" w:hint="eastAsia"/>
                <w:color w:val="000000"/>
                <w:kern w:val="0"/>
                <w:sz w:val="18"/>
                <w:szCs w:val="18"/>
                <w:lang w:bidi="ar"/>
              </w:rPr>
              <w:t>的有效推进也进一步扩充了园区企业的数量，为创建省级人力资源服务产业园奠定了坚实基础，2023年园区企业营收在川南各市人力资源服务产业园中位居首位。</w:t>
            </w:r>
          </w:p>
        </w:tc>
      </w:tr>
      <w:tr w:rsidR="001A4A9B">
        <w:trPr>
          <w:trHeight w:val="116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1.经费使用公示问题：以往公益性岗位补贴发放主要由用人单位公示，我中心作为经办单位2023年上半年未进行每月公示，下半年开始是每月公示。                                                                          服务对象到期安置问题：公益性岗位服务对象合同为三年，以往合同中对于到期后员工的后续安置问题，尤其是解除劳动合同和的合理赔偿问题未做安排。2.产业园建设以来，园区与园区，不同园区入园企业之间运营紧密度不高；3.产业</w:t>
            </w:r>
            <w:proofErr w:type="gramStart"/>
            <w:r>
              <w:rPr>
                <w:rFonts w:ascii="宋体" w:eastAsia="宋体" w:hAnsi="宋体" w:cs="宋体"/>
                <w:color w:val="000000"/>
                <w:kern w:val="0"/>
                <w:sz w:val="18"/>
                <w:szCs w:val="18"/>
                <w:lang w:bidi="ar"/>
              </w:rPr>
              <w:t>园利用</w:t>
            </w:r>
            <w:proofErr w:type="gramEnd"/>
            <w:r>
              <w:rPr>
                <w:rFonts w:ascii="宋体" w:eastAsia="宋体" w:hAnsi="宋体" w:cs="宋体"/>
                <w:color w:val="000000"/>
                <w:kern w:val="0"/>
                <w:sz w:val="18"/>
                <w:szCs w:val="18"/>
                <w:lang w:bidi="ar"/>
              </w:rPr>
              <w:t>市人力资源服务中心现有办公场地立旧改造，场地、结构、设施设备等有限，人力资源服务产业</w:t>
            </w:r>
            <w:proofErr w:type="gramStart"/>
            <w:r>
              <w:rPr>
                <w:rFonts w:ascii="宋体" w:eastAsia="宋体" w:hAnsi="宋体" w:cs="宋体"/>
                <w:color w:val="000000"/>
                <w:kern w:val="0"/>
                <w:sz w:val="18"/>
                <w:szCs w:val="18"/>
                <w:lang w:bidi="ar"/>
              </w:rPr>
              <w:t>园空间</w:t>
            </w:r>
            <w:proofErr w:type="gramEnd"/>
            <w:r>
              <w:rPr>
                <w:rFonts w:ascii="宋体" w:eastAsia="宋体" w:hAnsi="宋体" w:cs="宋体"/>
                <w:color w:val="000000"/>
                <w:kern w:val="0"/>
                <w:sz w:val="18"/>
                <w:szCs w:val="18"/>
                <w:lang w:bidi="ar"/>
              </w:rPr>
              <w:t>承载能力有待提高；三是缺少专业化的市场运营保障；四是缺少专项运营经费保障。</w:t>
            </w:r>
          </w:p>
        </w:tc>
      </w:tr>
      <w:tr w:rsidR="001A4A9B">
        <w:trPr>
          <w:trHeight w:val="82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w:t>
            </w:r>
            <w:r>
              <w:rPr>
                <w:rFonts w:ascii="宋体" w:eastAsia="宋体" w:hAnsi="宋体" w:cs="宋体"/>
                <w:color w:val="000000"/>
                <w:kern w:val="0"/>
                <w:sz w:val="18"/>
                <w:szCs w:val="18"/>
                <w:lang w:bidi="ar"/>
              </w:rPr>
              <w:lastRenderedPageBreak/>
              <w:t>措施</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1.关于公示：从2023年8月起每月对工资表进行公示，2023年全年的工资发放总表已经在自贡人才网进行了公示，提升了财政经费使用的透明度，接受公众监督；</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2.关于服务对象到期安置问题：更新劳动合同，在劳动合同中明确用人单位应合理安置服务到期员工，应按劳动法进行合理赔偿；3.主动融入川南人力资源试验区建设，加强川南四市产业园的联动、企业之间的交流合作；4.是积极争取各项资金和政策支持，推动园区提质升级和市场化运营管理工作。</w:t>
            </w:r>
          </w:p>
        </w:tc>
      </w:tr>
      <w:tr w:rsidR="001A4A9B">
        <w:trPr>
          <w:trHeight w:val="286"/>
        </w:trPr>
        <w:tc>
          <w:tcPr>
            <w:tcW w:w="7296"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lastRenderedPageBreak/>
              <w:t>项目负责人：</w:t>
            </w:r>
            <w:proofErr w:type="gramStart"/>
            <w:r>
              <w:rPr>
                <w:rFonts w:ascii="黑体" w:eastAsia="黑体" w:hAnsi="黑体" w:cs="黑体" w:hint="eastAsia"/>
                <w:color w:val="000000"/>
                <w:kern w:val="0"/>
                <w:sz w:val="18"/>
                <w:szCs w:val="18"/>
                <w:lang w:bidi="ar"/>
              </w:rPr>
              <w:t>陈益海</w:t>
            </w:r>
            <w:proofErr w:type="gramEnd"/>
          </w:p>
        </w:tc>
        <w:tc>
          <w:tcPr>
            <w:tcW w:w="6774" w:type="dxa"/>
            <w:gridSpan w:val="6"/>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财务负责人：张炯</w:t>
            </w:r>
          </w:p>
        </w:tc>
      </w:tr>
      <w:tr w:rsidR="001A4A9B">
        <w:trPr>
          <w:trHeight w:val="286"/>
        </w:trPr>
        <w:tc>
          <w:tcPr>
            <w:tcW w:w="68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052"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77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26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2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677"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600"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09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0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456"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44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r>
      <w:tr w:rsidR="001A4A9B">
        <w:trPr>
          <w:trHeight w:val="904"/>
        </w:trPr>
        <w:tc>
          <w:tcPr>
            <w:tcW w:w="14070" w:type="dxa"/>
            <w:gridSpan w:val="11"/>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宋体" w:cs="黑体"/>
                <w:b/>
                <w:bCs/>
                <w:color w:val="000000"/>
                <w:sz w:val="30"/>
                <w:szCs w:val="30"/>
              </w:rPr>
            </w:pPr>
            <w:r>
              <w:rPr>
                <w:rFonts w:ascii="黑体" w:eastAsia="黑体" w:hAnsi="宋体" w:cs="黑体" w:hint="eastAsia"/>
                <w:b/>
                <w:bCs/>
                <w:color w:val="000000"/>
                <w:kern w:val="0"/>
                <w:sz w:val="30"/>
                <w:szCs w:val="30"/>
                <w:lang w:bidi="ar"/>
              </w:rPr>
              <w:t>部门预算项目支出绩效自评表（2023年度）</w:t>
            </w:r>
          </w:p>
        </w:tc>
      </w:tr>
      <w:tr w:rsidR="001A4A9B">
        <w:trPr>
          <w:trHeight w:val="286"/>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项目名称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51030023T000008352755-市人力资源服务中心人力资源服务运行经费（管理）</w:t>
            </w:r>
          </w:p>
        </w:tc>
      </w:tr>
      <w:tr w:rsidR="001A4A9B">
        <w:trPr>
          <w:trHeight w:val="512"/>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主管部门</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自贡市人力资源和社会保障局部门</w:t>
            </w:r>
          </w:p>
        </w:tc>
        <w:tc>
          <w:tcPr>
            <w:tcW w:w="1091" w:type="dxa"/>
            <w:tcBorders>
              <w:top w:val="nil"/>
              <w:left w:val="nil"/>
              <w:bottom w:val="nil"/>
              <w:right w:val="nil"/>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实施单位 （盖章）</w:t>
            </w:r>
          </w:p>
        </w:tc>
        <w:tc>
          <w:tcPr>
            <w:tcW w:w="3406"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自贡市人力资源服务中心</w:t>
            </w:r>
          </w:p>
        </w:tc>
      </w:tr>
      <w:tr w:rsidR="001A4A9B">
        <w:trPr>
          <w:trHeight w:val="286"/>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1.项目年度目标完成情况</w:t>
            </w: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项目年度目标</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年度目标完成情况</w:t>
            </w:r>
          </w:p>
        </w:tc>
      </w:tr>
      <w:tr w:rsidR="001A4A9B">
        <w:trPr>
          <w:trHeight w:val="708"/>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6837"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受理全市劳动能力鉴定申请，组织开展劳动能力鉴定</w:t>
            </w:r>
          </w:p>
        </w:tc>
        <w:tc>
          <w:tcPr>
            <w:tcW w:w="4497" w:type="dxa"/>
            <w:gridSpan w:val="4"/>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组织全市工伤职工劳动能力鉴定700人，全年完成757人，完成率108.14%；组织全市因病非因工劳动能力鉴定300人，全年完成302人，完成率1.01%。</w:t>
            </w:r>
          </w:p>
        </w:tc>
      </w:tr>
      <w:tr w:rsidR="001A4A9B">
        <w:trPr>
          <w:trHeight w:val="693"/>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2.项目实施内容及过程概述</w:t>
            </w:r>
          </w:p>
        </w:tc>
        <w:tc>
          <w:tcPr>
            <w:tcW w:w="11334" w:type="dxa"/>
            <w:gridSpan w:val="9"/>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全年共开展工伤职工劳动能力鉴定6批次，出具鉴定结论757份；开展因病非因工劳动能力鉴定4批次，出具鉴定结论302份。</w:t>
            </w:r>
          </w:p>
        </w:tc>
      </w:tr>
      <w:tr w:rsidR="001A4A9B">
        <w:trPr>
          <w:trHeight w:val="361"/>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预算执行情况（10</w:t>
            </w:r>
            <w:r>
              <w:rPr>
                <w:rFonts w:ascii="宋体" w:eastAsia="宋体" w:hAnsi="宋体" w:cs="宋体"/>
                <w:color w:val="000000"/>
                <w:kern w:val="0"/>
                <w:sz w:val="18"/>
                <w:szCs w:val="18"/>
                <w:lang w:bidi="ar"/>
              </w:rPr>
              <w:lastRenderedPageBreak/>
              <w:t>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年初预算</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调整</w:t>
            </w:r>
            <w:proofErr w:type="gramStart"/>
            <w:r>
              <w:rPr>
                <w:rFonts w:ascii="宋体" w:eastAsia="宋体" w:hAnsi="宋体" w:cs="宋体"/>
                <w:color w:val="000000"/>
                <w:kern w:val="0"/>
                <w:sz w:val="18"/>
                <w:szCs w:val="18"/>
                <w:lang w:bidi="ar"/>
              </w:rPr>
              <w:t>后预算</w:t>
            </w:r>
            <w:proofErr w:type="gramEnd"/>
            <w:r>
              <w:rPr>
                <w:rFonts w:ascii="宋体" w:eastAsia="宋体" w:hAnsi="宋体" w:cs="宋体"/>
                <w:color w:val="000000"/>
                <w:kern w:val="0"/>
                <w:sz w:val="18"/>
                <w:szCs w:val="18"/>
                <w:lang w:bidi="ar"/>
              </w:rPr>
              <w:t>数</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预算执行率</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原因</w:t>
            </w:r>
          </w:p>
        </w:tc>
      </w:tr>
      <w:tr w:rsidR="001A4A9B">
        <w:trPr>
          <w:trHeight w:val="346"/>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总额</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20.80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20.71</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20.71</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w:t>
            </w:r>
          </w:p>
        </w:tc>
        <w:tc>
          <w:tcPr>
            <w:tcW w:w="244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i/>
                <w:iCs/>
                <w:color w:val="000000"/>
                <w:sz w:val="18"/>
                <w:szCs w:val="18"/>
              </w:rPr>
            </w:pPr>
            <w:r>
              <w:rPr>
                <w:rFonts w:ascii="黑体" w:eastAsia="黑体" w:hAnsi="黑体" w:cs="黑体" w:hint="eastAsia"/>
                <w:i/>
                <w:iCs/>
                <w:color w:val="000000"/>
                <w:kern w:val="0"/>
                <w:sz w:val="18"/>
                <w:szCs w:val="18"/>
                <w:lang w:bidi="ar"/>
              </w:rPr>
              <w:t>1.预算执行率=预算执行数/调整</w:t>
            </w:r>
            <w:proofErr w:type="gramStart"/>
            <w:r>
              <w:rPr>
                <w:rFonts w:ascii="黑体" w:eastAsia="黑体" w:hAnsi="黑体" w:cs="黑体" w:hint="eastAsia"/>
                <w:i/>
                <w:iCs/>
                <w:color w:val="000000"/>
                <w:kern w:val="0"/>
                <w:sz w:val="18"/>
                <w:szCs w:val="18"/>
                <w:lang w:bidi="ar"/>
              </w:rPr>
              <w:t>后预算</w:t>
            </w:r>
            <w:proofErr w:type="gramEnd"/>
            <w:r>
              <w:rPr>
                <w:rFonts w:ascii="黑体" w:eastAsia="黑体" w:hAnsi="黑体" w:cs="黑体" w:hint="eastAsia"/>
                <w:i/>
                <w:iCs/>
                <w:color w:val="000000"/>
                <w:kern w:val="0"/>
                <w:sz w:val="18"/>
                <w:szCs w:val="18"/>
                <w:lang w:bidi="ar"/>
              </w:rPr>
              <w:t>数，预算执行率</w:t>
            </w:r>
            <w:r>
              <w:rPr>
                <w:rFonts w:ascii="黑体" w:eastAsia="黑体" w:hAnsi="黑体" w:cs="黑体" w:hint="eastAsia"/>
                <w:i/>
                <w:iCs/>
                <w:color w:val="000000"/>
                <w:kern w:val="0"/>
                <w:sz w:val="18"/>
                <w:szCs w:val="18"/>
                <w:lang w:bidi="ar"/>
              </w:rPr>
              <w:lastRenderedPageBreak/>
              <w:t>未达到90%的需说明原因（100字以内）;2.年中发生预算调整的（追加或调减）,应单独说明理由；3.其他资金包括：社会投入资金、银行贷款.</w:t>
            </w:r>
          </w:p>
        </w:tc>
      </w:tr>
      <w:tr w:rsidR="001A4A9B">
        <w:trPr>
          <w:trHeight w:val="39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其中：财政资金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20.80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20.71</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20.71</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07"/>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财政专户管理资金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61"/>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单位资金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0.00%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其他资金</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2798" w:type="dxa"/>
            <w:gridSpan w:val="3"/>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244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黑体" w:eastAsia="黑体" w:hAnsi="黑体" w:cs="黑体"/>
                <w:i/>
                <w:iCs/>
                <w:color w:val="000000"/>
                <w:sz w:val="18"/>
                <w:szCs w:val="18"/>
              </w:rPr>
            </w:pPr>
          </w:p>
        </w:tc>
      </w:tr>
      <w:tr w:rsidR="001A4A9B">
        <w:trPr>
          <w:trHeight w:val="452"/>
        </w:trPr>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绩效指标（90分）</w:t>
            </w: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一级指标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二级指标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三级指标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指标性质</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指标值</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度量单位</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完成值</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权重</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得分</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未完成原因分析</w:t>
            </w: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数量指标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组织全市因病非因工劳动能力鉴定数</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300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302</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组织全市工伤职工劳动能力鉴定数</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700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人数</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757</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质量指标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工伤鉴定完成率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时效指标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项目按期完成率</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100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15</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339"/>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效益指标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可持续发展指标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劳动能力鉴定申请</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年</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5</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21</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21</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微软雅黑" w:eastAsia="微软雅黑" w:hAnsi="微软雅黑" w:cs="微软雅黑"/>
                <w:i/>
                <w:iCs/>
                <w:color w:val="000000"/>
                <w:sz w:val="16"/>
                <w:szCs w:val="16"/>
              </w:rPr>
            </w:pPr>
          </w:p>
        </w:tc>
      </w:tr>
      <w:tr w:rsidR="001A4A9B">
        <w:trPr>
          <w:trHeight w:val="452"/>
        </w:trPr>
        <w:tc>
          <w:tcPr>
            <w:tcW w:w="684" w:type="dxa"/>
            <w:vMerge/>
            <w:tcBorders>
              <w:top w:val="single" w:sz="4" w:space="0" w:color="000000"/>
              <w:left w:val="single" w:sz="4" w:space="0" w:color="000000"/>
              <w:bottom w:val="single" w:sz="4" w:space="0" w:color="000000"/>
              <w:right w:val="single" w:sz="4" w:space="0" w:color="000000"/>
            </w:tcBorders>
            <w:vAlign w:val="center"/>
          </w:tcPr>
          <w:p w:rsidR="001A4A9B" w:rsidRDefault="001A4A9B">
            <w:pPr>
              <w:jc w:val="center"/>
              <w:rPr>
                <w:rFonts w:ascii="宋体" w:eastAsia="宋体" w:hAnsi="宋体" w:cs="宋体"/>
                <w:color w:val="000000"/>
                <w:sz w:val="18"/>
                <w:szCs w:val="18"/>
              </w:rPr>
            </w:pPr>
          </w:p>
        </w:tc>
        <w:tc>
          <w:tcPr>
            <w:tcW w:w="2052"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满意度指标</w:t>
            </w:r>
          </w:p>
        </w:tc>
        <w:tc>
          <w:tcPr>
            <w:tcW w:w="177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服务对象满意度指标</w:t>
            </w:r>
          </w:p>
        </w:tc>
        <w:tc>
          <w:tcPr>
            <w:tcW w:w="226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服务对象满意度</w:t>
            </w:r>
          </w:p>
        </w:tc>
        <w:tc>
          <w:tcPr>
            <w:tcW w:w="52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677"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90</w:t>
            </w:r>
          </w:p>
        </w:tc>
        <w:tc>
          <w:tcPr>
            <w:tcW w:w="600"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w:t>
            </w:r>
          </w:p>
        </w:tc>
        <w:tc>
          <w:tcPr>
            <w:tcW w:w="1091"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微软雅黑" w:eastAsia="微软雅黑" w:hAnsi="微软雅黑" w:cs="微软雅黑"/>
                <w:i/>
                <w:iCs/>
                <w:color w:val="000000"/>
                <w:sz w:val="16"/>
                <w:szCs w:val="16"/>
              </w:rPr>
            </w:pPr>
            <w:r>
              <w:rPr>
                <w:rFonts w:ascii="微软雅黑" w:eastAsia="微软雅黑" w:hAnsi="微软雅黑" w:cs="微软雅黑" w:hint="eastAsia"/>
                <w:i/>
                <w:iCs/>
                <w:color w:val="000000"/>
                <w:kern w:val="0"/>
                <w:sz w:val="16"/>
                <w:szCs w:val="16"/>
                <w:lang w:bidi="ar"/>
              </w:rPr>
              <w:t>90</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8</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由于工伤职工对工伤等级标准的了解不足，期望过高，</w:t>
            </w:r>
            <w:r>
              <w:rPr>
                <w:rFonts w:ascii="仿宋_GB2312" w:hAnsi="宋体" w:cs="仿宋_GB2312"/>
                <w:color w:val="000000"/>
                <w:kern w:val="0"/>
                <w:sz w:val="18"/>
                <w:szCs w:val="18"/>
                <w:lang w:bidi="ar"/>
              </w:rPr>
              <w:lastRenderedPageBreak/>
              <w:t>有时可能对鉴定结论产生误解，职工的期望得不到完全满足。</w:t>
            </w:r>
          </w:p>
        </w:tc>
      </w:tr>
      <w:tr w:rsidR="001A4A9B">
        <w:trPr>
          <w:trHeight w:val="286"/>
        </w:trPr>
        <w:tc>
          <w:tcPr>
            <w:tcW w:w="10664" w:type="dxa"/>
            <w:gridSpan w:val="8"/>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lastRenderedPageBreak/>
              <w:t>合计</w:t>
            </w:r>
          </w:p>
        </w:tc>
        <w:tc>
          <w:tcPr>
            <w:tcW w:w="505"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100</w:t>
            </w:r>
          </w:p>
        </w:tc>
        <w:tc>
          <w:tcPr>
            <w:tcW w:w="456"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righ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99</w:t>
            </w:r>
          </w:p>
        </w:tc>
        <w:tc>
          <w:tcPr>
            <w:tcW w:w="2445" w:type="dxa"/>
            <w:tcBorders>
              <w:top w:val="single" w:sz="4" w:space="0" w:color="000000"/>
              <w:left w:val="single" w:sz="4" w:space="0" w:color="000000"/>
              <w:bottom w:val="single" w:sz="4" w:space="0" w:color="000000"/>
              <w:right w:val="single" w:sz="4" w:space="0" w:color="000000"/>
            </w:tcBorders>
            <w:vAlign w:val="center"/>
          </w:tcPr>
          <w:p w:rsidR="001A4A9B" w:rsidRDefault="001A4A9B">
            <w:pPr>
              <w:rPr>
                <w:rFonts w:ascii="宋体" w:eastAsia="宋体" w:hAnsi="宋体" w:cs="宋体"/>
                <w:color w:val="000000"/>
                <w:sz w:val="18"/>
                <w:szCs w:val="18"/>
              </w:rPr>
            </w:pPr>
          </w:p>
        </w:tc>
      </w:tr>
      <w:tr w:rsidR="001A4A9B">
        <w:trPr>
          <w:trHeight w:val="800"/>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评价结论</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一是做好工伤劳动能力鉴定工作。全年共受理工伤劳动能力鉴定申请1029人次，组织现场医学检查5批次，实际完成现场医学检查977人次，已出具鉴定结论757份。</w:t>
            </w:r>
            <w:r>
              <w:rPr>
                <w:rFonts w:ascii="宋体" w:eastAsia="宋体" w:hAnsi="宋体" w:cs="宋体"/>
                <w:color w:val="000000"/>
                <w:kern w:val="0"/>
                <w:sz w:val="18"/>
                <w:szCs w:val="18"/>
                <w:lang w:bidi="ar"/>
              </w:rPr>
              <w:br/>
              <w:t>二是做好因病非因工劳动能力鉴定工作。全年受理因病非因工劳动能力鉴定申请334人次，组织现场医学检查4批次，实际完成现场医学检查302人次，出具鉴定结论302份。</w:t>
            </w:r>
          </w:p>
        </w:tc>
      </w:tr>
      <w:tr w:rsidR="001A4A9B">
        <w:trPr>
          <w:trHeight w:val="572"/>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存在问题</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由于工伤职工对工伤等级标准的了解不足，期望过高，有时可能对鉴定结论产生误解，职工的期望得不到完全满足。</w:t>
            </w:r>
          </w:p>
        </w:tc>
      </w:tr>
      <w:tr w:rsidR="001A4A9B">
        <w:trPr>
          <w:trHeight w:val="633"/>
        </w:trPr>
        <w:tc>
          <w:tcPr>
            <w:tcW w:w="684" w:type="dxa"/>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center"/>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改进措施</w:t>
            </w:r>
          </w:p>
        </w:tc>
        <w:tc>
          <w:tcPr>
            <w:tcW w:w="13386" w:type="dxa"/>
            <w:gridSpan w:val="10"/>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进一步做好工伤、非因工伤残和因病丧失劳动能力程度鉴定各项工作，</w:t>
            </w:r>
            <w:proofErr w:type="gramStart"/>
            <w:r>
              <w:rPr>
                <w:rFonts w:ascii="宋体" w:eastAsia="宋体" w:hAnsi="宋体" w:cs="宋体"/>
                <w:color w:val="000000"/>
                <w:kern w:val="0"/>
                <w:sz w:val="18"/>
                <w:szCs w:val="18"/>
                <w:lang w:bidi="ar"/>
              </w:rPr>
              <w:t>切实履好责</w:t>
            </w:r>
            <w:proofErr w:type="gramEnd"/>
            <w:r>
              <w:rPr>
                <w:rFonts w:ascii="宋体" w:eastAsia="宋体" w:hAnsi="宋体" w:cs="宋体"/>
                <w:color w:val="000000"/>
                <w:kern w:val="0"/>
                <w:sz w:val="18"/>
                <w:szCs w:val="18"/>
                <w:lang w:bidi="ar"/>
              </w:rPr>
              <w:t>，服好</w:t>
            </w:r>
            <w:proofErr w:type="gramStart"/>
            <w:r>
              <w:rPr>
                <w:rFonts w:ascii="宋体" w:eastAsia="宋体" w:hAnsi="宋体" w:cs="宋体"/>
                <w:color w:val="000000"/>
                <w:kern w:val="0"/>
                <w:sz w:val="18"/>
                <w:szCs w:val="18"/>
                <w:lang w:bidi="ar"/>
              </w:rPr>
              <w:t>务</w:t>
            </w:r>
            <w:proofErr w:type="gramEnd"/>
            <w:r>
              <w:rPr>
                <w:rFonts w:ascii="宋体" w:eastAsia="宋体" w:hAnsi="宋体" w:cs="宋体"/>
                <w:color w:val="000000"/>
                <w:kern w:val="0"/>
                <w:sz w:val="18"/>
                <w:szCs w:val="18"/>
                <w:lang w:bidi="ar"/>
              </w:rPr>
              <w:t>。</w:t>
            </w:r>
          </w:p>
        </w:tc>
      </w:tr>
      <w:tr w:rsidR="001A4A9B">
        <w:trPr>
          <w:trHeight w:val="286"/>
        </w:trPr>
        <w:tc>
          <w:tcPr>
            <w:tcW w:w="7296" w:type="dxa"/>
            <w:gridSpan w:val="5"/>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项目负责人：廖晓</w:t>
            </w:r>
          </w:p>
        </w:tc>
        <w:tc>
          <w:tcPr>
            <w:tcW w:w="6774" w:type="dxa"/>
            <w:gridSpan w:val="6"/>
            <w:tcBorders>
              <w:top w:val="single" w:sz="4" w:space="0" w:color="000000"/>
              <w:left w:val="single" w:sz="4" w:space="0" w:color="000000"/>
              <w:bottom w:val="single" w:sz="4" w:space="0" w:color="000000"/>
              <w:right w:val="single" w:sz="4" w:space="0" w:color="000000"/>
            </w:tcBorders>
            <w:vAlign w:val="center"/>
          </w:tcPr>
          <w:p w:rsidR="001A4A9B" w:rsidRDefault="00CA4A8A">
            <w:pPr>
              <w:widowControl/>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bidi="ar"/>
              </w:rPr>
              <w:t>财务负责人：张炯</w:t>
            </w:r>
          </w:p>
        </w:tc>
      </w:tr>
      <w:tr w:rsidR="001A4A9B">
        <w:trPr>
          <w:trHeight w:val="286"/>
        </w:trPr>
        <w:tc>
          <w:tcPr>
            <w:tcW w:w="68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052"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77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264"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2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677"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600"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1091"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50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456"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c>
          <w:tcPr>
            <w:tcW w:w="2445" w:type="dxa"/>
            <w:tcBorders>
              <w:top w:val="nil"/>
              <w:left w:val="nil"/>
              <w:bottom w:val="nil"/>
              <w:right w:val="nil"/>
            </w:tcBorders>
            <w:vAlign w:val="center"/>
          </w:tcPr>
          <w:p w:rsidR="001A4A9B" w:rsidRDefault="001A4A9B">
            <w:pPr>
              <w:rPr>
                <w:rFonts w:ascii="宋体" w:eastAsia="宋体" w:hAnsi="宋体" w:cs="宋体"/>
                <w:color w:val="000000"/>
                <w:sz w:val="18"/>
                <w:szCs w:val="18"/>
              </w:rPr>
            </w:pPr>
          </w:p>
        </w:tc>
      </w:tr>
      <w:tr w:rsidR="001A4A9B">
        <w:trPr>
          <w:trHeight w:val="286"/>
        </w:trPr>
        <w:tc>
          <w:tcPr>
            <w:tcW w:w="14070" w:type="dxa"/>
            <w:gridSpan w:val="11"/>
            <w:tcBorders>
              <w:top w:val="nil"/>
              <w:left w:val="nil"/>
              <w:bottom w:val="nil"/>
              <w:right w:val="nil"/>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1、报表说明:该报表查询项目信息、绩效目标信息、预算及执行情况，用于预算单位查询导出开展项目自评。</w:t>
            </w:r>
          </w:p>
        </w:tc>
      </w:tr>
      <w:tr w:rsidR="001A4A9B">
        <w:trPr>
          <w:trHeight w:val="286"/>
        </w:trPr>
        <w:tc>
          <w:tcPr>
            <w:tcW w:w="14070" w:type="dxa"/>
            <w:gridSpan w:val="11"/>
            <w:tcBorders>
              <w:top w:val="nil"/>
              <w:left w:val="nil"/>
              <w:bottom w:val="nil"/>
              <w:right w:val="nil"/>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2、取数口径：部门项目绩效目标表信息，包括年初预算、追加预算、结转预算和调整预算的绩效目标（以项目的最终绩效目标为准）。</w:t>
            </w:r>
          </w:p>
        </w:tc>
      </w:tr>
      <w:tr w:rsidR="001A4A9B">
        <w:trPr>
          <w:trHeight w:val="286"/>
        </w:trPr>
        <w:tc>
          <w:tcPr>
            <w:tcW w:w="14070" w:type="dxa"/>
            <w:gridSpan w:val="11"/>
            <w:tcBorders>
              <w:top w:val="nil"/>
              <w:left w:val="nil"/>
              <w:bottom w:val="nil"/>
              <w:right w:val="nil"/>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适用地区：全省范围</w:t>
            </w:r>
          </w:p>
        </w:tc>
      </w:tr>
      <w:tr w:rsidR="001A4A9B">
        <w:trPr>
          <w:trHeight w:val="286"/>
        </w:trPr>
        <w:tc>
          <w:tcPr>
            <w:tcW w:w="14070" w:type="dxa"/>
            <w:gridSpan w:val="11"/>
            <w:tcBorders>
              <w:top w:val="nil"/>
              <w:left w:val="nil"/>
              <w:bottom w:val="nil"/>
              <w:right w:val="nil"/>
            </w:tcBorders>
            <w:vAlign w:val="center"/>
          </w:tcPr>
          <w:p w:rsidR="001A4A9B" w:rsidRDefault="00CA4A8A">
            <w:pPr>
              <w:widowControl/>
              <w:jc w:val="left"/>
              <w:textAlignment w:val="center"/>
              <w:rPr>
                <w:rFonts w:ascii="宋体" w:eastAsia="宋体" w:hAnsi="宋体" w:cs="宋体"/>
                <w:color w:val="000000"/>
                <w:sz w:val="18"/>
                <w:szCs w:val="18"/>
              </w:rPr>
            </w:pPr>
            <w:r>
              <w:rPr>
                <w:rFonts w:ascii="宋体" w:eastAsia="宋体" w:hAnsi="宋体" w:cs="宋体"/>
                <w:color w:val="000000"/>
                <w:kern w:val="0"/>
                <w:sz w:val="18"/>
                <w:szCs w:val="18"/>
                <w:lang w:bidi="ar"/>
              </w:rPr>
              <w:t>适用用户：部门用户、单位用户</w:t>
            </w:r>
          </w:p>
        </w:tc>
      </w:tr>
    </w:tbl>
    <w:p w:rsidR="001A4A9B" w:rsidRDefault="001A4A9B">
      <w:pPr>
        <w:pStyle w:val="2"/>
        <w:ind w:leftChars="0" w:left="0" w:firstLineChars="0" w:firstLine="0"/>
        <w:sectPr w:rsidR="001A4A9B">
          <w:pgSz w:w="16838" w:h="11905" w:orient="landscape"/>
          <w:pgMar w:top="1587" w:right="2098" w:bottom="1474" w:left="1984" w:header="850" w:footer="992" w:gutter="0"/>
          <w:cols w:space="720"/>
          <w:docGrid w:type="lines" w:linePitch="439"/>
        </w:sectPr>
      </w:pPr>
    </w:p>
    <w:p w:rsidR="001A4A9B" w:rsidRDefault="001A4A9B">
      <w:pPr>
        <w:spacing w:line="600" w:lineRule="exact"/>
        <w:outlineLvl w:val="0"/>
        <w:rPr>
          <w:rFonts w:ascii="黑体" w:eastAsia="黑体" w:hAnsi="黑体"/>
          <w:color w:val="000000"/>
          <w:sz w:val="44"/>
          <w:szCs w:val="44"/>
        </w:rPr>
      </w:pPr>
    </w:p>
    <w:p w:rsidR="001A4A9B" w:rsidRDefault="00CA4A8A">
      <w:pPr>
        <w:spacing w:line="600" w:lineRule="exact"/>
        <w:jc w:val="center"/>
        <w:outlineLvl w:val="0"/>
        <w:rPr>
          <w:rStyle w:val="CharChar6"/>
          <w:rFonts w:ascii="黑体" w:eastAsia="黑体" w:hAnsi="黑体"/>
          <w:b w:val="0"/>
        </w:rPr>
      </w:pPr>
      <w:r>
        <w:rPr>
          <w:rFonts w:ascii="黑体" w:eastAsia="黑体" w:hAnsi="黑体" w:hint="eastAsia"/>
          <w:color w:val="000000"/>
          <w:sz w:val="44"/>
          <w:szCs w:val="44"/>
        </w:rPr>
        <w:t>第</w:t>
      </w:r>
      <w:r>
        <w:rPr>
          <w:rStyle w:val="CharChar6"/>
          <w:rFonts w:ascii="黑体" w:eastAsia="黑体" w:hAnsi="黑体" w:hint="eastAsia"/>
          <w:b w:val="0"/>
        </w:rPr>
        <w:t>五部分</w:t>
      </w:r>
      <w:r>
        <w:rPr>
          <w:rStyle w:val="CharChar6"/>
          <w:rFonts w:ascii="黑体" w:eastAsia="黑体" w:hAnsi="黑体"/>
          <w:b w:val="0"/>
        </w:rPr>
        <w:t xml:space="preserve"> </w:t>
      </w:r>
      <w:r>
        <w:rPr>
          <w:rStyle w:val="CharChar6"/>
          <w:rFonts w:ascii="黑体" w:eastAsia="黑体" w:hAnsi="黑体" w:hint="eastAsia"/>
          <w:b w:val="0"/>
        </w:rPr>
        <w:t>附表</w:t>
      </w:r>
      <w:bookmarkEnd w:id="62"/>
      <w:bookmarkEnd w:id="64"/>
      <w:bookmarkEnd w:id="65"/>
    </w:p>
    <w:p w:rsidR="001A4A9B" w:rsidRDefault="001A4A9B">
      <w:pPr>
        <w:spacing w:line="600" w:lineRule="exact"/>
        <w:jc w:val="center"/>
        <w:outlineLvl w:val="0"/>
        <w:rPr>
          <w:rFonts w:ascii="仿宋" w:eastAsia="仿宋" w:hAnsi="仿宋"/>
          <w:b/>
          <w:color w:val="000000"/>
          <w:sz w:val="44"/>
          <w:szCs w:val="44"/>
        </w:rPr>
      </w:pPr>
    </w:p>
    <w:p w:rsidR="001A4A9B" w:rsidRDefault="00CA4A8A">
      <w:pPr>
        <w:pStyle w:val="20"/>
        <w:rPr>
          <w:rFonts w:ascii="仿宋" w:eastAsia="仿宋" w:hAnsi="仿宋"/>
        </w:rPr>
      </w:pPr>
      <w:bookmarkStart w:id="66" w:name="_Toc21455"/>
      <w:r>
        <w:rPr>
          <w:rFonts w:ascii="仿宋" w:eastAsia="仿宋" w:hAnsi="仿宋" w:hint="eastAsia"/>
          <w:b w:val="0"/>
        </w:rPr>
        <w:t>一、收</w:t>
      </w:r>
      <w:r>
        <w:rPr>
          <w:rStyle w:val="2Char"/>
          <w:rFonts w:ascii="仿宋" w:eastAsia="仿宋" w:hAnsi="仿宋" w:hint="eastAsia"/>
        </w:rPr>
        <w:t>入支出决算总表</w:t>
      </w:r>
      <w:bookmarkEnd w:id="66"/>
    </w:p>
    <w:p w:rsidR="001A4A9B" w:rsidRDefault="00CA4A8A">
      <w:pPr>
        <w:pStyle w:val="20"/>
        <w:rPr>
          <w:rFonts w:ascii="仿宋" w:eastAsia="仿宋" w:hAnsi="仿宋"/>
        </w:rPr>
      </w:pPr>
      <w:bookmarkStart w:id="67" w:name="_Toc19902"/>
      <w:bookmarkStart w:id="68" w:name="_Toc15396620"/>
      <w:r>
        <w:rPr>
          <w:rFonts w:ascii="仿宋" w:eastAsia="仿宋" w:hAnsi="仿宋" w:hint="eastAsia"/>
          <w:b w:val="0"/>
        </w:rPr>
        <w:t>二、收</w:t>
      </w:r>
      <w:r>
        <w:rPr>
          <w:rStyle w:val="2Char"/>
          <w:rFonts w:ascii="仿宋" w:eastAsia="仿宋" w:hAnsi="仿宋" w:hint="eastAsia"/>
        </w:rPr>
        <w:t>入决算表</w:t>
      </w:r>
      <w:bookmarkEnd w:id="67"/>
      <w:bookmarkEnd w:id="68"/>
    </w:p>
    <w:p w:rsidR="001A4A9B" w:rsidRDefault="00CA4A8A">
      <w:pPr>
        <w:pStyle w:val="20"/>
        <w:rPr>
          <w:rFonts w:ascii="仿宋" w:eastAsia="仿宋" w:hAnsi="仿宋"/>
        </w:rPr>
      </w:pPr>
      <w:bookmarkStart w:id="69" w:name="_Toc5842"/>
      <w:bookmarkStart w:id="70"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9"/>
      <w:bookmarkEnd w:id="70"/>
    </w:p>
    <w:p w:rsidR="001A4A9B" w:rsidRDefault="00CA4A8A">
      <w:pPr>
        <w:pStyle w:val="20"/>
        <w:rPr>
          <w:rFonts w:ascii="仿宋" w:eastAsia="仿宋" w:hAnsi="仿宋"/>
          <w:b w:val="0"/>
        </w:rPr>
      </w:pPr>
      <w:bookmarkStart w:id="71" w:name="_Toc3877"/>
      <w:bookmarkStart w:id="7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71"/>
      <w:bookmarkEnd w:id="72"/>
    </w:p>
    <w:p w:rsidR="001A4A9B" w:rsidRDefault="00CA4A8A">
      <w:pPr>
        <w:pStyle w:val="20"/>
        <w:rPr>
          <w:rStyle w:val="2Char"/>
          <w:rFonts w:ascii="仿宋" w:eastAsia="仿宋" w:hAnsi="仿宋"/>
        </w:rPr>
      </w:pPr>
      <w:bookmarkStart w:id="73" w:name="_Toc750"/>
      <w:bookmarkStart w:id="74"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75" w:name="_Toc15396624"/>
      <w:bookmarkEnd w:id="73"/>
      <w:bookmarkEnd w:id="74"/>
    </w:p>
    <w:p w:rsidR="001A4A9B" w:rsidRDefault="00CA4A8A">
      <w:pPr>
        <w:pStyle w:val="20"/>
        <w:rPr>
          <w:rFonts w:ascii="仿宋" w:eastAsia="仿宋" w:hAnsi="仿宋"/>
        </w:rPr>
      </w:pPr>
      <w:bookmarkStart w:id="76" w:name="_Toc19194"/>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75"/>
      <w:bookmarkEnd w:id="76"/>
    </w:p>
    <w:p w:rsidR="001A4A9B" w:rsidRDefault="00CA4A8A">
      <w:pPr>
        <w:pStyle w:val="20"/>
        <w:rPr>
          <w:rFonts w:ascii="仿宋" w:eastAsia="仿宋" w:hAnsi="仿宋"/>
        </w:rPr>
      </w:pPr>
      <w:bookmarkStart w:id="77" w:name="_Toc7054"/>
      <w:bookmarkStart w:id="78"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77"/>
      <w:bookmarkEnd w:id="78"/>
    </w:p>
    <w:p w:rsidR="001A4A9B" w:rsidRDefault="00CA4A8A">
      <w:pPr>
        <w:pStyle w:val="20"/>
        <w:rPr>
          <w:rFonts w:ascii="仿宋" w:eastAsia="仿宋" w:hAnsi="仿宋"/>
        </w:rPr>
      </w:pPr>
      <w:bookmarkStart w:id="79" w:name="_Toc14041"/>
      <w:bookmarkStart w:id="80"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般公共预算财政拨款基本支出决算明细表</w:t>
      </w:r>
      <w:bookmarkEnd w:id="79"/>
      <w:bookmarkEnd w:id="80"/>
    </w:p>
    <w:p w:rsidR="001A4A9B" w:rsidRDefault="00CA4A8A">
      <w:pPr>
        <w:pStyle w:val="20"/>
        <w:rPr>
          <w:rFonts w:ascii="仿宋" w:eastAsia="仿宋" w:hAnsi="仿宋"/>
        </w:rPr>
      </w:pPr>
      <w:bookmarkStart w:id="81" w:name="_Toc26706"/>
      <w:bookmarkStart w:id="8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81"/>
      <w:bookmarkEnd w:id="82"/>
    </w:p>
    <w:p w:rsidR="001A4A9B" w:rsidRDefault="00CA4A8A">
      <w:pPr>
        <w:pStyle w:val="20"/>
        <w:rPr>
          <w:rFonts w:ascii="仿宋" w:eastAsia="仿宋" w:hAnsi="仿宋"/>
        </w:rPr>
      </w:pPr>
      <w:bookmarkStart w:id="83" w:name="_Toc15396628"/>
      <w:bookmarkStart w:id="84" w:name="_Toc2700"/>
      <w:r>
        <w:rPr>
          <w:rStyle w:val="2Char"/>
          <w:rFonts w:ascii="仿宋" w:eastAsia="仿宋" w:hAnsi="仿宋" w:hint="eastAsia"/>
        </w:rPr>
        <w:t>十、</w:t>
      </w:r>
      <w:bookmarkEnd w:id="83"/>
      <w:r>
        <w:rPr>
          <w:rFonts w:ascii="仿宋" w:eastAsia="仿宋" w:hAnsi="仿宋" w:hint="eastAsia"/>
          <w:b w:val="0"/>
        </w:rPr>
        <w:t>政</w:t>
      </w:r>
      <w:r>
        <w:rPr>
          <w:rStyle w:val="2Char"/>
          <w:rFonts w:ascii="仿宋" w:eastAsia="仿宋" w:hAnsi="仿宋" w:hint="eastAsia"/>
        </w:rPr>
        <w:t>府性基金预算财政拨款收入支出决算表</w:t>
      </w:r>
      <w:bookmarkEnd w:id="84"/>
    </w:p>
    <w:p w:rsidR="001A4A9B" w:rsidRDefault="00CA4A8A">
      <w:pPr>
        <w:pStyle w:val="20"/>
        <w:rPr>
          <w:rFonts w:ascii="仿宋" w:eastAsia="仿宋" w:hAnsi="仿宋"/>
        </w:rPr>
      </w:pPr>
      <w:bookmarkStart w:id="85" w:name="_Toc15396629"/>
      <w:bookmarkStart w:id="86" w:name="_Toc32218"/>
      <w:r>
        <w:rPr>
          <w:rStyle w:val="2Char"/>
          <w:rFonts w:ascii="仿宋" w:eastAsia="仿宋" w:hAnsi="仿宋" w:hint="eastAsia"/>
        </w:rPr>
        <w:t>十一、</w:t>
      </w:r>
      <w:bookmarkEnd w:id="85"/>
      <w:r>
        <w:rPr>
          <w:rFonts w:ascii="仿宋" w:eastAsia="仿宋" w:hAnsi="仿宋" w:hint="eastAsia"/>
          <w:b w:val="0"/>
        </w:rPr>
        <w:t>国</w:t>
      </w:r>
      <w:r>
        <w:rPr>
          <w:rStyle w:val="2Char"/>
          <w:rFonts w:ascii="仿宋" w:eastAsia="仿宋" w:hAnsi="仿宋" w:hint="eastAsia"/>
        </w:rPr>
        <w:t>有资本经营预算财政拨款收入支出决算表</w:t>
      </w:r>
      <w:bookmarkEnd w:id="86"/>
    </w:p>
    <w:p w:rsidR="001A4A9B" w:rsidRDefault="00CA4A8A">
      <w:pPr>
        <w:pStyle w:val="20"/>
        <w:rPr>
          <w:rFonts w:ascii="仿宋" w:eastAsia="仿宋" w:hAnsi="仿宋"/>
        </w:rPr>
      </w:pPr>
      <w:bookmarkStart w:id="87" w:name="_Toc15396630"/>
      <w:bookmarkStart w:id="88" w:name="_Toc23596"/>
      <w:r>
        <w:rPr>
          <w:rStyle w:val="2Char"/>
          <w:rFonts w:ascii="仿宋" w:eastAsia="仿宋" w:hAnsi="仿宋" w:hint="eastAsia"/>
        </w:rPr>
        <w:t>十二、</w:t>
      </w:r>
      <w:bookmarkEnd w:id="87"/>
      <w:r>
        <w:rPr>
          <w:rStyle w:val="2Char"/>
          <w:rFonts w:ascii="仿宋" w:eastAsia="仿宋" w:hAnsi="仿宋" w:hint="eastAsia"/>
        </w:rPr>
        <w:t>国有资本经营预算财政拨款支出决算表</w:t>
      </w:r>
      <w:bookmarkEnd w:id="88"/>
    </w:p>
    <w:p w:rsidR="001A4A9B" w:rsidRDefault="00CA4A8A">
      <w:pPr>
        <w:pStyle w:val="20"/>
        <w:rPr>
          <w:rFonts w:ascii="仿宋" w:eastAsia="仿宋" w:hAnsi="仿宋"/>
          <w:b w:val="0"/>
          <w:color w:val="000000"/>
        </w:rPr>
      </w:pPr>
      <w:bookmarkStart w:id="89" w:name="_Toc15396631"/>
      <w:bookmarkStart w:id="90" w:name="_Toc1521"/>
      <w:r>
        <w:rPr>
          <w:rStyle w:val="2Char"/>
          <w:rFonts w:ascii="仿宋" w:eastAsia="仿宋" w:hAnsi="仿宋" w:hint="eastAsia"/>
        </w:rPr>
        <w:t>十三、</w:t>
      </w:r>
      <w:bookmarkEnd w:id="89"/>
      <w:r>
        <w:rPr>
          <w:rStyle w:val="2Char"/>
          <w:rFonts w:ascii="仿宋" w:eastAsia="仿宋" w:hAnsi="仿宋" w:hint="eastAsia"/>
        </w:rPr>
        <w:t>财政拨款“三公”经费支出决算表</w:t>
      </w:r>
      <w:bookmarkEnd w:id="90"/>
    </w:p>
    <w:sectPr w:rsidR="001A4A9B">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42" w:rsidRDefault="009D2A42">
      <w:r>
        <w:separator/>
      </w:r>
    </w:p>
  </w:endnote>
  <w:endnote w:type="continuationSeparator" w:id="0">
    <w:p w:rsidR="009D2A42" w:rsidRDefault="009D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B" w:rsidRDefault="001A4A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B" w:rsidRDefault="001A4A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B" w:rsidRDefault="00CA4A8A">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4A9B" w:rsidRDefault="00CA4A8A">
                          <w:pPr>
                            <w:pStyle w:val="a5"/>
                          </w:pPr>
                          <w:r>
                            <w:fldChar w:fldCharType="begin"/>
                          </w:r>
                          <w:r>
                            <w:instrText xml:space="preserve"> PAGE  \* MERGEFORMAT </w:instrText>
                          </w:r>
                          <w:r>
                            <w:fldChar w:fldCharType="separate"/>
                          </w:r>
                          <w:r w:rsidR="00E47E8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1A4A9B" w:rsidRDefault="00CA4A8A">
                    <w:pPr>
                      <w:pStyle w:val="a5"/>
                    </w:pPr>
                    <w:r>
                      <w:fldChar w:fldCharType="begin"/>
                    </w:r>
                    <w:r>
                      <w:instrText xml:space="preserve"> PAGE  \* MERGEFORMAT </w:instrText>
                    </w:r>
                    <w:r>
                      <w:fldChar w:fldCharType="separate"/>
                    </w:r>
                    <w:r w:rsidR="00E47E88">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B" w:rsidRDefault="00CA4A8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4A9B" w:rsidRDefault="00CA4A8A">
                          <w:pPr>
                            <w:pStyle w:val="a5"/>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E47E88">
                            <w:rPr>
                              <w:rFonts w:ascii="宋体" w:eastAsia="宋体" w:hAnsi="宋体" w:cs="宋体"/>
                              <w:noProof/>
                              <w:sz w:val="24"/>
                              <w:szCs w:val="24"/>
                            </w:rPr>
                            <w:t>48</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1A4A9B" w:rsidRDefault="00CA4A8A">
                    <w:pPr>
                      <w:pStyle w:val="a5"/>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E47E88">
                      <w:rPr>
                        <w:rFonts w:ascii="宋体" w:eastAsia="宋体" w:hAnsi="宋体" w:cs="宋体"/>
                        <w:noProof/>
                        <w:sz w:val="24"/>
                        <w:szCs w:val="24"/>
                      </w:rPr>
                      <w:t>48</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42" w:rsidRDefault="009D2A42">
      <w:r>
        <w:separator/>
      </w:r>
    </w:p>
  </w:footnote>
  <w:footnote w:type="continuationSeparator" w:id="0">
    <w:p w:rsidR="009D2A42" w:rsidRDefault="009D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9B" w:rsidRDefault="001A4A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NTYxNTUwYzg2MjE2NjJmOTBjN2RmNjI2YzZkMGQifQ=="/>
  </w:docVars>
  <w:rsids>
    <w:rsidRoot w:val="6504078C"/>
    <w:rsid w:val="FEF74693"/>
    <w:rsid w:val="00197E4D"/>
    <w:rsid w:val="001A4A9B"/>
    <w:rsid w:val="00707E60"/>
    <w:rsid w:val="009D2A42"/>
    <w:rsid w:val="00CA4A8A"/>
    <w:rsid w:val="00E26014"/>
    <w:rsid w:val="00E47E88"/>
    <w:rsid w:val="00F11FE3"/>
    <w:rsid w:val="03A964DC"/>
    <w:rsid w:val="03E5328D"/>
    <w:rsid w:val="03F4077F"/>
    <w:rsid w:val="03F6715B"/>
    <w:rsid w:val="043C02DA"/>
    <w:rsid w:val="04C61BF9"/>
    <w:rsid w:val="06D96529"/>
    <w:rsid w:val="06F122EE"/>
    <w:rsid w:val="08D8781E"/>
    <w:rsid w:val="09EE54BD"/>
    <w:rsid w:val="0AB9552D"/>
    <w:rsid w:val="0B210390"/>
    <w:rsid w:val="0B2C649E"/>
    <w:rsid w:val="0B642490"/>
    <w:rsid w:val="0C71695B"/>
    <w:rsid w:val="0FD72AEA"/>
    <w:rsid w:val="15935113"/>
    <w:rsid w:val="15954FF8"/>
    <w:rsid w:val="161A6585"/>
    <w:rsid w:val="1AB102B0"/>
    <w:rsid w:val="1F6F7A27"/>
    <w:rsid w:val="292A005D"/>
    <w:rsid w:val="29C235A5"/>
    <w:rsid w:val="29CD400E"/>
    <w:rsid w:val="2A7F7C05"/>
    <w:rsid w:val="2B807542"/>
    <w:rsid w:val="2DCE3D51"/>
    <w:rsid w:val="2DD02909"/>
    <w:rsid w:val="318D26EA"/>
    <w:rsid w:val="320313EA"/>
    <w:rsid w:val="36080868"/>
    <w:rsid w:val="37657EDA"/>
    <w:rsid w:val="37752946"/>
    <w:rsid w:val="38DD03FD"/>
    <w:rsid w:val="3C2D5186"/>
    <w:rsid w:val="3C8519C5"/>
    <w:rsid w:val="3E4169FF"/>
    <w:rsid w:val="3F9A05DB"/>
    <w:rsid w:val="44E516B2"/>
    <w:rsid w:val="47BD0CAB"/>
    <w:rsid w:val="4A802994"/>
    <w:rsid w:val="4A9D30B0"/>
    <w:rsid w:val="4AB21AE0"/>
    <w:rsid w:val="4C362E66"/>
    <w:rsid w:val="4E660998"/>
    <w:rsid w:val="4EA052F4"/>
    <w:rsid w:val="54313AA3"/>
    <w:rsid w:val="56774470"/>
    <w:rsid w:val="56EE6EEC"/>
    <w:rsid w:val="57652770"/>
    <w:rsid w:val="57772DF0"/>
    <w:rsid w:val="5794150E"/>
    <w:rsid w:val="5B394EC5"/>
    <w:rsid w:val="5CC4659E"/>
    <w:rsid w:val="5D3E75DF"/>
    <w:rsid w:val="5E526CB4"/>
    <w:rsid w:val="5FE3793D"/>
    <w:rsid w:val="6504078C"/>
    <w:rsid w:val="652B190E"/>
    <w:rsid w:val="66C02614"/>
    <w:rsid w:val="67C0187C"/>
    <w:rsid w:val="68E765B3"/>
    <w:rsid w:val="6B769DA4"/>
    <w:rsid w:val="6BEC13DA"/>
    <w:rsid w:val="6C29058E"/>
    <w:rsid w:val="6C397148"/>
    <w:rsid w:val="6E215A51"/>
    <w:rsid w:val="6E6D481D"/>
    <w:rsid w:val="6F213DC1"/>
    <w:rsid w:val="71513BF1"/>
    <w:rsid w:val="72564634"/>
    <w:rsid w:val="726E3979"/>
    <w:rsid w:val="72BE2161"/>
    <w:rsid w:val="73AD3794"/>
    <w:rsid w:val="74702E74"/>
    <w:rsid w:val="747D4DEF"/>
    <w:rsid w:val="754A4D4D"/>
    <w:rsid w:val="75B92813"/>
    <w:rsid w:val="766817C9"/>
    <w:rsid w:val="772938E8"/>
    <w:rsid w:val="77BE1294"/>
    <w:rsid w:val="788E4A9C"/>
    <w:rsid w:val="79B788E9"/>
    <w:rsid w:val="7B434193"/>
    <w:rsid w:val="7DD974CC"/>
    <w:rsid w:val="7E4274F3"/>
    <w:rsid w:val="7F542B0D"/>
    <w:rsid w:val="7FEB6C16"/>
    <w:rsid w:val="7FF54444"/>
    <w:rsid w:val="B7DF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5"/>
    <w:qFormat/>
    <w:pPr>
      <w:spacing w:after="120" w:line="240" w:lineRule="auto"/>
      <w:ind w:leftChars="200" w:left="420" w:firstLine="420"/>
    </w:pPr>
  </w:style>
  <w:style w:type="paragraph" w:styleId="a3">
    <w:name w:val="Body Text Indent"/>
    <w:basedOn w:val="a"/>
    <w:qFormat/>
    <w:pPr>
      <w:spacing w:line="560" w:lineRule="exact"/>
      <w:ind w:firstLineChars="200" w:firstLine="640"/>
    </w:pPr>
  </w:style>
  <w:style w:type="paragraph" w:styleId="5">
    <w:name w:val="index 5"/>
    <w:basedOn w:val="a"/>
    <w:next w:val="a"/>
    <w:qFormat/>
    <w:pPr>
      <w:ind w:left="1680"/>
    </w:pPr>
  </w:style>
  <w:style w:type="paragraph" w:styleId="a4">
    <w:name w:val="Body Text"/>
    <w:basedOn w:val="a"/>
    <w:uiPriority w:val="99"/>
    <w:qFormat/>
    <w:pPr>
      <w:spacing w:beforeLines="30"/>
    </w:pPr>
    <w:rPr>
      <w:rFonts w:ascii="仿宋_GB2312"/>
      <w:kern w:val="0"/>
      <w:sz w:val="24"/>
      <w:szCs w:val="20"/>
    </w:rPr>
  </w:style>
  <w:style w:type="paragraph" w:styleId="a5">
    <w:name w:val="footer"/>
    <w:basedOn w:val="a"/>
    <w:uiPriority w:val="99"/>
    <w:qFormat/>
    <w:pPr>
      <w:tabs>
        <w:tab w:val="center" w:pos="4153"/>
        <w:tab w:val="right" w:pos="8306"/>
      </w:tabs>
      <w:snapToGrid w:val="0"/>
      <w:jc w:val="left"/>
    </w:pPr>
    <w:rPr>
      <w:rFonts w:ascii="Calibri" w:hAnsi="Calibri"/>
      <w:kern w:val="0"/>
      <w:sz w:val="18"/>
      <w:szCs w:val="20"/>
    </w:rPr>
  </w:style>
  <w:style w:type="paragraph" w:styleId="a6">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pPr>
      <w:spacing w:before="120"/>
      <w:jc w:val="left"/>
    </w:pPr>
    <w:rPr>
      <w:rFonts w:ascii="等线" w:eastAsia="等线"/>
      <w:b/>
      <w:bCs/>
      <w:i/>
      <w:iCs/>
      <w:sz w:val="24"/>
    </w:rPr>
  </w:style>
  <w:style w:type="paragraph" w:styleId="21">
    <w:name w:val="toc 2"/>
    <w:basedOn w:val="a"/>
    <w:next w:val="a"/>
    <w:uiPriority w:val="39"/>
    <w:unhideWhenUsed/>
    <w:qFormat/>
    <w:pPr>
      <w:spacing w:before="120"/>
      <w:ind w:left="300"/>
      <w:jc w:val="left"/>
    </w:pPr>
    <w:rPr>
      <w:rFonts w:ascii="等线" w:eastAsia="等线"/>
      <w:b/>
      <w:bCs/>
      <w:sz w:val="22"/>
      <w:szCs w:val="22"/>
    </w:rPr>
  </w:style>
  <w:style w:type="character" w:styleId="a7">
    <w:name w:val="Strong"/>
    <w:basedOn w:val="a0"/>
    <w:uiPriority w:val="99"/>
    <w:qFormat/>
    <w:rPr>
      <w:rFonts w:cs="Times New Roman"/>
      <w:b/>
    </w:rPr>
  </w:style>
  <w:style w:type="character" w:styleId="a8">
    <w:name w:val="Hyperlink"/>
    <w:uiPriority w:val="99"/>
    <w:unhideWhenUsed/>
    <w:qFormat/>
    <w:rPr>
      <w:color w:val="0000FF"/>
      <w:u w:val="single"/>
    </w:rPr>
  </w:style>
  <w:style w:type="character" w:customStyle="1" w:styleId="CharChar6">
    <w:name w:val="Char Char6"/>
    <w:basedOn w:val="a0"/>
    <w:uiPriority w:val="9"/>
    <w:qFormat/>
    <w:locked/>
    <w:rPr>
      <w:b/>
      <w:bCs/>
      <w:kern w:val="44"/>
      <w:sz w:val="44"/>
      <w:szCs w:val="44"/>
    </w:rPr>
  </w:style>
  <w:style w:type="character" w:customStyle="1" w:styleId="CharChar5">
    <w:name w:val="Char Char5"/>
    <w:basedOn w:val="a0"/>
    <w:uiPriority w:val="9"/>
    <w:qFormat/>
    <w:locked/>
    <w:rPr>
      <w:rFonts w:ascii="Cambria" w:hAnsi="Cambria"/>
      <w:b/>
      <w:bCs/>
      <w:sz w:val="32"/>
      <w:szCs w:val="32"/>
    </w:rPr>
  </w:style>
  <w:style w:type="paragraph" w:customStyle="1" w:styleId="11">
    <w:name w:val="列出段落1"/>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character" w:customStyle="1" w:styleId="2Char">
    <w:name w:val="标题 2 Char"/>
    <w:basedOn w:val="a0"/>
    <w:link w:val="20"/>
    <w:uiPriority w:val="9"/>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qFormat/>
    <w:locked/>
    <w:rPr>
      <w:b/>
      <w:bCs/>
      <w:kern w:val="44"/>
      <w:sz w:val="44"/>
      <w:szCs w:val="44"/>
    </w:rPr>
  </w:style>
  <w:style w:type="paragraph" w:styleId="a9">
    <w:name w:val="Balloon Text"/>
    <w:basedOn w:val="a"/>
    <w:link w:val="Char"/>
    <w:rsid w:val="00F11FE3"/>
    <w:rPr>
      <w:sz w:val="18"/>
      <w:szCs w:val="18"/>
    </w:rPr>
  </w:style>
  <w:style w:type="character" w:customStyle="1" w:styleId="Char">
    <w:name w:val="批注框文本 Char"/>
    <w:basedOn w:val="a0"/>
    <w:link w:val="a9"/>
    <w:rsid w:val="00F11FE3"/>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eastAsia="仿宋_GB2312"/>
      <w:kern w:val="2"/>
      <w:sz w:val="32"/>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5"/>
    <w:qFormat/>
    <w:pPr>
      <w:spacing w:after="120" w:line="240" w:lineRule="auto"/>
      <w:ind w:leftChars="200" w:left="420" w:firstLine="420"/>
    </w:pPr>
  </w:style>
  <w:style w:type="paragraph" w:styleId="a3">
    <w:name w:val="Body Text Indent"/>
    <w:basedOn w:val="a"/>
    <w:qFormat/>
    <w:pPr>
      <w:spacing w:line="560" w:lineRule="exact"/>
      <w:ind w:firstLineChars="200" w:firstLine="640"/>
    </w:pPr>
  </w:style>
  <w:style w:type="paragraph" w:styleId="5">
    <w:name w:val="index 5"/>
    <w:basedOn w:val="a"/>
    <w:next w:val="a"/>
    <w:qFormat/>
    <w:pPr>
      <w:ind w:left="1680"/>
    </w:pPr>
  </w:style>
  <w:style w:type="paragraph" w:styleId="a4">
    <w:name w:val="Body Text"/>
    <w:basedOn w:val="a"/>
    <w:uiPriority w:val="99"/>
    <w:qFormat/>
    <w:pPr>
      <w:spacing w:beforeLines="30"/>
    </w:pPr>
    <w:rPr>
      <w:rFonts w:ascii="仿宋_GB2312"/>
      <w:kern w:val="0"/>
      <w:sz w:val="24"/>
      <w:szCs w:val="20"/>
    </w:rPr>
  </w:style>
  <w:style w:type="paragraph" w:styleId="a5">
    <w:name w:val="footer"/>
    <w:basedOn w:val="a"/>
    <w:uiPriority w:val="99"/>
    <w:qFormat/>
    <w:pPr>
      <w:tabs>
        <w:tab w:val="center" w:pos="4153"/>
        <w:tab w:val="right" w:pos="8306"/>
      </w:tabs>
      <w:snapToGrid w:val="0"/>
      <w:jc w:val="left"/>
    </w:pPr>
    <w:rPr>
      <w:rFonts w:ascii="Calibri" w:hAnsi="Calibri"/>
      <w:kern w:val="0"/>
      <w:sz w:val="18"/>
      <w:szCs w:val="20"/>
    </w:rPr>
  </w:style>
  <w:style w:type="paragraph" w:styleId="a6">
    <w:name w:val="header"/>
    <w:basedOn w:val="a"/>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pPr>
      <w:spacing w:before="120"/>
      <w:jc w:val="left"/>
    </w:pPr>
    <w:rPr>
      <w:rFonts w:ascii="等线" w:eastAsia="等线"/>
      <w:b/>
      <w:bCs/>
      <w:i/>
      <w:iCs/>
      <w:sz w:val="24"/>
    </w:rPr>
  </w:style>
  <w:style w:type="paragraph" w:styleId="21">
    <w:name w:val="toc 2"/>
    <w:basedOn w:val="a"/>
    <w:next w:val="a"/>
    <w:uiPriority w:val="39"/>
    <w:unhideWhenUsed/>
    <w:qFormat/>
    <w:pPr>
      <w:spacing w:before="120"/>
      <w:ind w:left="300"/>
      <w:jc w:val="left"/>
    </w:pPr>
    <w:rPr>
      <w:rFonts w:ascii="等线" w:eastAsia="等线"/>
      <w:b/>
      <w:bCs/>
      <w:sz w:val="22"/>
      <w:szCs w:val="22"/>
    </w:rPr>
  </w:style>
  <w:style w:type="character" w:styleId="a7">
    <w:name w:val="Strong"/>
    <w:basedOn w:val="a0"/>
    <w:uiPriority w:val="99"/>
    <w:qFormat/>
    <w:rPr>
      <w:rFonts w:cs="Times New Roman"/>
      <w:b/>
    </w:rPr>
  </w:style>
  <w:style w:type="character" w:styleId="a8">
    <w:name w:val="Hyperlink"/>
    <w:uiPriority w:val="99"/>
    <w:unhideWhenUsed/>
    <w:qFormat/>
    <w:rPr>
      <w:color w:val="0000FF"/>
      <w:u w:val="single"/>
    </w:rPr>
  </w:style>
  <w:style w:type="character" w:customStyle="1" w:styleId="CharChar6">
    <w:name w:val="Char Char6"/>
    <w:basedOn w:val="a0"/>
    <w:uiPriority w:val="9"/>
    <w:qFormat/>
    <w:locked/>
    <w:rPr>
      <w:b/>
      <w:bCs/>
      <w:kern w:val="44"/>
      <w:sz w:val="44"/>
      <w:szCs w:val="44"/>
    </w:rPr>
  </w:style>
  <w:style w:type="character" w:customStyle="1" w:styleId="CharChar5">
    <w:name w:val="Char Char5"/>
    <w:basedOn w:val="a0"/>
    <w:uiPriority w:val="9"/>
    <w:qFormat/>
    <w:locked/>
    <w:rPr>
      <w:rFonts w:ascii="Cambria" w:hAnsi="Cambria"/>
      <w:b/>
      <w:bCs/>
      <w:sz w:val="32"/>
      <w:szCs w:val="32"/>
    </w:rPr>
  </w:style>
  <w:style w:type="paragraph" w:customStyle="1" w:styleId="11">
    <w:name w:val="列出段落1"/>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character" w:customStyle="1" w:styleId="2Char">
    <w:name w:val="标题 2 Char"/>
    <w:basedOn w:val="a0"/>
    <w:link w:val="20"/>
    <w:uiPriority w:val="9"/>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qFormat/>
    <w:locked/>
    <w:rPr>
      <w:b/>
      <w:bCs/>
      <w:kern w:val="44"/>
      <w:sz w:val="44"/>
      <w:szCs w:val="44"/>
    </w:rPr>
  </w:style>
  <w:style w:type="paragraph" w:styleId="a9">
    <w:name w:val="Balloon Text"/>
    <w:basedOn w:val="a"/>
    <w:link w:val="Char"/>
    <w:rsid w:val="00F11FE3"/>
    <w:rPr>
      <w:sz w:val="18"/>
      <w:szCs w:val="18"/>
    </w:rPr>
  </w:style>
  <w:style w:type="character" w:customStyle="1" w:styleId="Char">
    <w:name w:val="批注框文本 Char"/>
    <w:basedOn w:val="a0"/>
    <w:link w:val="a9"/>
    <w:rsid w:val="00F11FE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8.0868421052631603E-2"/>
          <c:y val="0.179861111111111"/>
          <c:w val="0.88821052631578901"/>
          <c:h val="0.60680555555555604"/>
        </c:manualLayout>
      </c:layout>
      <c:barChart>
        <c:barDir val="col"/>
        <c:grouping val="clustered"/>
        <c:varyColors val="0"/>
        <c:ser>
          <c:idx val="0"/>
          <c:order val="0"/>
          <c:tx>
            <c:strRef>
              <c:f>[增加图表.xls]Sheet2!$A$1</c:f>
              <c:strCache>
                <c:ptCount val="1"/>
                <c:pt idx="0">
                  <c:v>收、支决算总计变动情况图</c:v>
                </c:pt>
              </c:strCache>
            </c:strRef>
          </c:tx>
          <c:spPr>
            <a:solidFill>
              <a:schemeClr val="accent1"/>
            </a:solidFill>
            <a:ln>
              <a:noFill/>
            </a:ln>
            <a:effectLst/>
          </c:spPr>
          <c:invertIfNegative val="0"/>
          <c:cat>
            <c:strRef>
              <c:f>[增加图表.xls]Sheet2!$A$2:$A$5</c:f>
              <c:strCache>
                <c:ptCount val="4"/>
                <c:pt idx="0">
                  <c:v>2023年</c:v>
                </c:pt>
                <c:pt idx="1">
                  <c:v>2022年</c:v>
                </c:pt>
              </c:strCache>
            </c:strRef>
          </c:cat>
          <c:val>
            <c:numRef>
              <c:f>[增加图表.xls]Sheet2!$B$2:$B$5</c:f>
              <c:numCache>
                <c:formatCode>General</c:formatCode>
                <c:ptCount val="4"/>
                <c:pt idx="0" formatCode="#,##0.00">
                  <c:v>1054.9000000000001</c:v>
                </c:pt>
                <c:pt idx="1">
                  <c:v>988.88</c:v>
                </c:pt>
              </c:numCache>
            </c:numRef>
          </c:val>
        </c:ser>
        <c:dLbls>
          <c:showLegendKey val="0"/>
          <c:showVal val="0"/>
          <c:showCatName val="0"/>
          <c:showSerName val="0"/>
          <c:showPercent val="0"/>
          <c:showBubbleSize val="0"/>
        </c:dLbls>
        <c:gapWidth val="246"/>
        <c:overlap val="-28"/>
        <c:axId val="178240512"/>
        <c:axId val="223245056"/>
      </c:barChart>
      <c:catAx>
        <c:axId val="1782405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3245056"/>
        <c:crosses val="autoZero"/>
        <c:auto val="1"/>
        <c:lblAlgn val="ctr"/>
        <c:lblOffset val="100"/>
        <c:noMultiLvlLbl val="0"/>
      </c:catAx>
      <c:valAx>
        <c:axId val="223245056"/>
        <c:scaling>
          <c:orientation val="minMax"/>
        </c:scaling>
        <c:delete val="0"/>
        <c:axPos val="l"/>
        <c:majorGridlines>
          <c:spPr>
            <a:ln w="9525" cap="flat" cmpd="sng" algn="ctr">
              <a:solidFill>
                <a:schemeClr val="bg1">
                  <a:lumMod val="902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824051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收入决算结构图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一般公共预算财政拨款收入</c:v>
                </c:pt>
              </c:strCache>
            </c:strRef>
          </c:cat>
          <c:val>
            <c:numRef>
              <c:f>[增加图表.xls]Sheet1!$B$2:$B$4</c:f>
              <c:numCache>
                <c:formatCode>General</c:formatCode>
                <c:ptCount val="3"/>
                <c:pt idx="0" formatCode="#,##0.00">
                  <c:v>1025.98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支出决算结构图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基本支出</c:v>
                </c:pt>
                <c:pt idx="1">
                  <c:v>项目支出</c:v>
                </c:pt>
              </c:strCache>
            </c:strRef>
          </c:cat>
          <c:val>
            <c:numRef>
              <c:f>[增加图表.xls]Sheet1!$B$2:$B$4</c:f>
              <c:numCache>
                <c:formatCode>General</c:formatCode>
                <c:ptCount val="3"/>
                <c:pt idx="0">
                  <c:v>551.03</c:v>
                </c:pt>
                <c:pt idx="1">
                  <c:v>493.62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0.109421052631579"/>
          <c:y val="0.19375000000000001"/>
          <c:w val="0.88821052631578901"/>
          <c:h val="0.60680555555555604"/>
        </c:manualLayout>
      </c:layout>
      <c:barChart>
        <c:barDir val="col"/>
        <c:grouping val="clustered"/>
        <c:varyColors val="0"/>
        <c:ser>
          <c:idx val="0"/>
          <c:order val="0"/>
          <c:tx>
            <c:strRef>
              <c:f>[增加图表.xls]Sheet2!$A$1</c:f>
              <c:strCache>
                <c:ptCount val="1"/>
                <c:pt idx="0">
                  <c:v>财政拨款收、支决算总计变动情况</c:v>
                </c:pt>
              </c:strCache>
            </c:strRef>
          </c:tx>
          <c:spPr>
            <a:solidFill>
              <a:schemeClr val="accent1"/>
            </a:solidFill>
            <a:ln>
              <a:noFill/>
            </a:ln>
            <a:effectLst/>
          </c:spPr>
          <c:invertIfNegative val="0"/>
          <c:cat>
            <c:strRef>
              <c:f>[增加图表.xls]Sheet2!$A$2:$A$5</c:f>
              <c:strCache>
                <c:ptCount val="4"/>
                <c:pt idx="0">
                  <c:v>2023年</c:v>
                </c:pt>
                <c:pt idx="1">
                  <c:v>2022年</c:v>
                </c:pt>
              </c:strCache>
            </c:strRef>
          </c:cat>
          <c:val>
            <c:numRef>
              <c:f>[增加图表.xls]Sheet2!$B$2:$B$5</c:f>
              <c:numCache>
                <c:formatCode>General</c:formatCode>
                <c:ptCount val="4"/>
                <c:pt idx="0" formatCode="#,##0.00">
                  <c:v>1025.98</c:v>
                </c:pt>
                <c:pt idx="1">
                  <c:v>954.7</c:v>
                </c:pt>
              </c:numCache>
            </c:numRef>
          </c:val>
        </c:ser>
        <c:dLbls>
          <c:showLegendKey val="0"/>
          <c:showVal val="0"/>
          <c:showCatName val="0"/>
          <c:showSerName val="0"/>
          <c:showPercent val="0"/>
          <c:showBubbleSize val="0"/>
        </c:dLbls>
        <c:gapWidth val="246"/>
        <c:overlap val="-28"/>
        <c:axId val="186282752"/>
        <c:axId val="186284288"/>
      </c:barChart>
      <c:catAx>
        <c:axId val="1862827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6284288"/>
        <c:crosses val="autoZero"/>
        <c:auto val="1"/>
        <c:lblAlgn val="ctr"/>
        <c:lblOffset val="100"/>
        <c:noMultiLvlLbl val="0"/>
      </c:catAx>
      <c:valAx>
        <c:axId val="186284288"/>
        <c:scaling>
          <c:orientation val="minMax"/>
        </c:scaling>
        <c:delete val="0"/>
        <c:axPos val="l"/>
        <c:majorGridlines>
          <c:spPr>
            <a:ln w="9525" cap="flat" cmpd="sng" algn="ctr">
              <a:solidFill>
                <a:schemeClr val="bg1">
                  <a:lumMod val="902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628275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8.0868421052631603E-2"/>
          <c:y val="0.179861111111111"/>
          <c:w val="0.88821052631578901"/>
          <c:h val="0.60680555555555604"/>
        </c:manualLayout>
      </c:layout>
      <c:barChart>
        <c:barDir val="col"/>
        <c:grouping val="clustered"/>
        <c:varyColors val="0"/>
        <c:ser>
          <c:idx val="0"/>
          <c:order val="0"/>
          <c:tx>
            <c:strRef>
              <c:f>[增加图表.xls]Sheet2!$A$1</c:f>
              <c:strCache>
                <c:ptCount val="1"/>
                <c:pt idx="0">
                  <c:v>财政拨款收、支决算总计变动情况</c:v>
                </c:pt>
              </c:strCache>
            </c:strRef>
          </c:tx>
          <c:spPr>
            <a:solidFill>
              <a:schemeClr val="accent1"/>
            </a:solidFill>
            <a:ln>
              <a:noFill/>
            </a:ln>
            <a:effectLst/>
          </c:spPr>
          <c:invertIfNegative val="0"/>
          <c:cat>
            <c:strRef>
              <c:f>[增加图表.xls]Sheet2!$A$2:$A$5</c:f>
              <c:strCache>
                <c:ptCount val="4"/>
                <c:pt idx="0">
                  <c:v>2023年</c:v>
                </c:pt>
                <c:pt idx="1">
                  <c:v>2022年</c:v>
                </c:pt>
              </c:strCache>
            </c:strRef>
          </c:cat>
          <c:val>
            <c:numRef>
              <c:f>[增加图表.xls]Sheet2!$B$2:$B$5</c:f>
              <c:numCache>
                <c:formatCode>General</c:formatCode>
                <c:ptCount val="4"/>
                <c:pt idx="0" formatCode="#,##0.00">
                  <c:v>1025.98</c:v>
                </c:pt>
                <c:pt idx="1">
                  <c:v>954.7</c:v>
                </c:pt>
              </c:numCache>
            </c:numRef>
          </c:val>
        </c:ser>
        <c:dLbls>
          <c:showLegendKey val="0"/>
          <c:showVal val="0"/>
          <c:showCatName val="0"/>
          <c:showSerName val="0"/>
          <c:showPercent val="0"/>
          <c:showBubbleSize val="0"/>
        </c:dLbls>
        <c:gapWidth val="246"/>
        <c:overlap val="-28"/>
        <c:axId val="223254784"/>
        <c:axId val="186122240"/>
      </c:barChart>
      <c:catAx>
        <c:axId val="2232547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6122240"/>
        <c:crosses val="autoZero"/>
        <c:auto val="1"/>
        <c:lblAlgn val="ctr"/>
        <c:lblOffset val="100"/>
        <c:noMultiLvlLbl val="0"/>
      </c:catAx>
      <c:valAx>
        <c:axId val="186122240"/>
        <c:scaling>
          <c:orientation val="minMax"/>
        </c:scaling>
        <c:delete val="0"/>
        <c:axPos val="l"/>
        <c:majorGridlines>
          <c:spPr>
            <a:ln w="9525" cap="flat" cmpd="sng" algn="ctr">
              <a:solidFill>
                <a:schemeClr val="bg1">
                  <a:lumMod val="902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325478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一般公共预算财政拨款支出决算结构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社会保障和就业支出</c:v>
                </c:pt>
                <c:pt idx="1">
                  <c:v>卫生健康支出</c:v>
                </c:pt>
                <c:pt idx="2">
                  <c:v>住房保障支出</c:v>
                </c:pt>
              </c:strCache>
            </c:strRef>
          </c:cat>
          <c:val>
            <c:numRef>
              <c:f>[增加图表.xls]Sheet1!$B$2:$B$4</c:f>
              <c:numCache>
                <c:formatCode>General</c:formatCode>
                <c:ptCount val="3"/>
                <c:pt idx="0">
                  <c:v>980</c:v>
                </c:pt>
                <c:pt idx="1">
                  <c:v>18.93</c:v>
                </c:pt>
                <c:pt idx="2">
                  <c:v>27.05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“三公”经费财政拨款支出结构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公务用车购置及运行维护费支出</c:v>
                </c:pt>
                <c:pt idx="1">
                  <c:v>公务接待费支出</c:v>
                </c:pt>
              </c:strCache>
            </c:strRef>
          </c:cat>
          <c:val>
            <c:numRef>
              <c:f>[增加图表.xls]Sheet1!$B$2:$B$4</c:f>
              <c:numCache>
                <c:formatCode>General</c:formatCode>
                <c:ptCount val="3"/>
                <c:pt idx="0" formatCode="#,##0.00">
                  <c:v>2</c:v>
                </c:pt>
                <c:pt idx="1">
                  <c:v>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3951</Words>
  <Characters>22523</Characters>
  <Application>Microsoft Office Word</Application>
  <DocSecurity>0</DocSecurity>
  <Lines>187</Lines>
  <Paragraphs>52</Paragraphs>
  <ScaleCrop>false</ScaleCrop>
  <Company>Microsoft</Company>
  <LinksUpToDate>false</LinksUpToDate>
  <CharactersWithSpaces>26422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hhh</cp:lastModifiedBy>
  <cp:revision>7</cp:revision>
  <cp:lastPrinted>2024-10-14T06:12:00Z</cp:lastPrinted>
  <dcterms:created xsi:type="dcterms:W3CDTF">2021-09-10T03:29:00Z</dcterms:created>
  <dcterms:modified xsi:type="dcterms:W3CDTF">2024-10-17T06:42:00Z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AD572CED77974D8E8408BD5F759D5159</vt:lpwstr>
  </property>
</Properties>
</file>