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918" w:rsidRDefault="00C72639">
      <w:pPr>
        <w:ind w:firstLineChars="400" w:firstLine="1760"/>
        <w:rPr>
          <w:rFonts w:ascii="方正小标宋简体" w:eastAsia="方正小标宋简体"/>
          <w:sz w:val="44"/>
          <w:szCs w:val="44"/>
        </w:rPr>
      </w:pPr>
      <w:bookmarkStart w:id="0" w:name="_Toc1326337954"/>
      <w:r w:rsidRPr="0092457F">
        <w:rPr>
          <w:rFonts w:ascii="方正小标宋简体" w:eastAsia="方正小标宋简体" w:hint="eastAsia"/>
          <w:sz w:val="44"/>
          <w:szCs w:val="44"/>
        </w:rPr>
        <w:t>自贡市人力资源服务中心</w:t>
      </w:r>
    </w:p>
    <w:p w:rsidR="001E6918" w:rsidRDefault="00C72639">
      <w:pPr>
        <w:widowControl/>
        <w:spacing w:line="580" w:lineRule="exact"/>
        <w:jc w:val="center"/>
        <w:rPr>
          <w:rFonts w:ascii="方正小标宋简体" w:eastAsia="方正小标宋简体"/>
          <w:sz w:val="44"/>
          <w:szCs w:val="44"/>
        </w:rPr>
      </w:pPr>
      <w:r w:rsidRPr="0092457F">
        <w:rPr>
          <w:rFonts w:ascii="方正小标宋简体" w:eastAsia="方正小标宋简体" w:hint="eastAsia"/>
          <w:sz w:val="44"/>
          <w:szCs w:val="44"/>
        </w:rPr>
        <w:t>2022年度单位决算编制的说明</w:t>
      </w:r>
    </w:p>
    <w:p w:rsidR="001E6918" w:rsidRDefault="001E6918">
      <w:pPr>
        <w:widowControl/>
        <w:jc w:val="center"/>
        <w:rPr>
          <w:rFonts w:ascii="黑体" w:eastAsia="黑体" w:hAnsi="黑体"/>
          <w:sz w:val="44"/>
          <w:szCs w:val="44"/>
        </w:rPr>
      </w:pPr>
    </w:p>
    <w:p w:rsidR="001E6918" w:rsidRDefault="00C72639">
      <w:pPr>
        <w:widowControl/>
        <w:jc w:val="center"/>
        <w:rPr>
          <w:rFonts w:ascii="黑体" w:eastAsia="黑体" w:hAnsi="黑体"/>
          <w:sz w:val="48"/>
          <w:szCs w:val="48"/>
        </w:rPr>
      </w:pPr>
      <w:r w:rsidRPr="0092457F">
        <w:rPr>
          <w:rFonts w:ascii="黑体" w:eastAsia="黑体" w:hAnsi="黑体" w:hint="eastAsia"/>
          <w:sz w:val="44"/>
          <w:szCs w:val="44"/>
        </w:rPr>
        <w:t>目 录</w:t>
      </w:r>
    </w:p>
    <w:p w:rsidR="001E6918" w:rsidRDefault="00C72639">
      <w:pPr>
        <w:pStyle w:val="10"/>
        <w:spacing w:line="500" w:lineRule="exact"/>
        <w:jc w:val="center"/>
        <w:rPr>
          <w:rFonts w:ascii="仿宋_GB2312" w:eastAsia="仿宋_GB2312"/>
          <w:i w:val="0"/>
          <w:sz w:val="32"/>
        </w:rPr>
      </w:pPr>
      <w:r w:rsidRPr="0092457F">
        <w:rPr>
          <w:rFonts w:ascii="仿宋_GB2312" w:eastAsia="仿宋_GB2312" w:hint="eastAsia"/>
          <w:i w:val="0"/>
          <w:sz w:val="32"/>
        </w:rPr>
        <w:t>公开时间：2023年10月18日</w:t>
      </w:r>
    </w:p>
    <w:p w:rsidR="001E6918" w:rsidRDefault="00C72639">
      <w:pPr>
        <w:pStyle w:val="10"/>
        <w:tabs>
          <w:tab w:val="right" w:leader="dot" w:pos="8306"/>
        </w:tabs>
        <w:rPr>
          <w:rFonts w:ascii="仿宋_GB2312" w:eastAsia="仿宋_GB2312" w:hAnsi="仿宋_GB2312" w:cs="仿宋_GB2312"/>
          <w:b w:val="0"/>
          <w:bCs w:val="0"/>
          <w:i w:val="0"/>
          <w:iCs w:val="0"/>
          <w:caps/>
          <w:sz w:val="32"/>
          <w:szCs w:val="32"/>
        </w:rPr>
      </w:pPr>
      <w:r>
        <w:rPr>
          <w:rFonts w:ascii="仿宋_GB2312" w:eastAsia="仿宋_GB2312" w:hAnsi="仿宋_GB2312" w:cs="仿宋_GB2312" w:hint="eastAsia"/>
          <w:b w:val="0"/>
          <w:bCs w:val="0"/>
          <w:i w:val="0"/>
          <w:iCs w:val="0"/>
          <w:caps/>
          <w:sz w:val="32"/>
          <w:szCs w:val="32"/>
        </w:rPr>
        <w:fldChar w:fldCharType="begin"/>
      </w:r>
      <w:r w:rsidRPr="0092457F">
        <w:rPr>
          <w:rFonts w:ascii="仿宋_GB2312" w:eastAsia="仿宋_GB2312" w:hAnsi="仿宋_GB2312" w:cs="仿宋_GB2312" w:hint="eastAsia"/>
          <w:b w:val="0"/>
          <w:bCs w:val="0"/>
          <w:i w:val="0"/>
          <w:iCs w:val="0"/>
          <w:caps/>
          <w:sz w:val="32"/>
          <w:szCs w:val="32"/>
        </w:rPr>
        <w:instrText>TOC \o "1-2" \h \z \u</w:instrText>
      </w:r>
      <w:r>
        <w:rPr>
          <w:rFonts w:ascii="仿宋_GB2312" w:eastAsia="仿宋_GB2312" w:hAnsi="仿宋_GB2312" w:cs="仿宋_GB2312" w:hint="eastAsia"/>
          <w:b w:val="0"/>
          <w:bCs w:val="0"/>
          <w:i w:val="0"/>
          <w:iCs w:val="0"/>
          <w:caps/>
          <w:sz w:val="32"/>
          <w:szCs w:val="32"/>
        </w:rPr>
        <w:fldChar w:fldCharType="separate"/>
      </w:r>
      <w:hyperlink w:anchor="_Toc10386" w:history="1">
        <w:r w:rsidRPr="0092457F">
          <w:rPr>
            <w:rFonts w:ascii="仿宋_GB2312" w:eastAsia="仿宋_GB2312" w:hAnsi="仿宋_GB2312" w:cs="仿宋_GB2312" w:hint="eastAsia"/>
            <w:b w:val="0"/>
            <w:bCs w:val="0"/>
            <w:i w:val="0"/>
            <w:iCs w:val="0"/>
            <w:caps/>
            <w:sz w:val="32"/>
            <w:szCs w:val="32"/>
          </w:rPr>
          <w:t>第一部分 单位概况</w:t>
        </w:r>
        <w:r w:rsidRPr="0092457F">
          <w:rPr>
            <w:rFonts w:ascii="仿宋_GB2312" w:eastAsia="仿宋_GB2312" w:hAnsi="仿宋_GB2312" w:cs="仿宋_GB2312" w:hint="eastAsia"/>
            <w:b w:val="0"/>
            <w:bCs w:val="0"/>
            <w:i w:val="0"/>
            <w:iCs w:val="0"/>
            <w:caps/>
            <w:sz w:val="32"/>
            <w:szCs w:val="32"/>
          </w:rPr>
          <w:tab/>
        </w:r>
        <w:r>
          <w:rPr>
            <w:rFonts w:ascii="仿宋_GB2312" w:eastAsia="仿宋_GB2312" w:hAnsi="仿宋_GB2312" w:cs="仿宋_GB2312" w:hint="eastAsia"/>
            <w:b w:val="0"/>
            <w:bCs w:val="0"/>
            <w:i w:val="0"/>
            <w:iCs w:val="0"/>
            <w:caps/>
            <w:sz w:val="32"/>
            <w:szCs w:val="32"/>
          </w:rPr>
          <w:fldChar w:fldCharType="begin"/>
        </w:r>
        <w:r w:rsidRPr="0092457F">
          <w:rPr>
            <w:rFonts w:ascii="仿宋_GB2312" w:eastAsia="仿宋_GB2312" w:hAnsi="仿宋_GB2312" w:cs="仿宋_GB2312" w:hint="eastAsia"/>
            <w:b w:val="0"/>
            <w:bCs w:val="0"/>
            <w:i w:val="0"/>
            <w:iCs w:val="0"/>
            <w:caps/>
            <w:sz w:val="32"/>
            <w:szCs w:val="32"/>
          </w:rPr>
          <w:instrText xml:space="preserve"> PAGEREF _Toc10386 \h </w:instrText>
        </w:r>
        <w:r>
          <w:rPr>
            <w:rFonts w:ascii="仿宋_GB2312" w:eastAsia="仿宋_GB2312" w:hAnsi="仿宋_GB2312" w:cs="仿宋_GB2312" w:hint="eastAsia"/>
            <w:b w:val="0"/>
            <w:bCs w:val="0"/>
            <w:i w:val="0"/>
            <w:iCs w:val="0"/>
            <w:caps/>
            <w:sz w:val="32"/>
            <w:szCs w:val="32"/>
          </w:rPr>
        </w:r>
        <w:r>
          <w:rPr>
            <w:rFonts w:ascii="仿宋_GB2312" w:eastAsia="仿宋_GB2312" w:hAnsi="仿宋_GB2312" w:cs="仿宋_GB2312" w:hint="eastAsia"/>
            <w:b w:val="0"/>
            <w:bCs w:val="0"/>
            <w:i w:val="0"/>
            <w:iCs w:val="0"/>
            <w:caps/>
            <w:sz w:val="32"/>
            <w:szCs w:val="32"/>
          </w:rPr>
          <w:fldChar w:fldCharType="separate"/>
        </w:r>
        <w:r w:rsidRPr="0092457F">
          <w:rPr>
            <w:rFonts w:ascii="仿宋_GB2312" w:eastAsia="仿宋_GB2312" w:hAnsi="仿宋_GB2312" w:cs="仿宋_GB2312" w:hint="eastAsia"/>
            <w:b w:val="0"/>
            <w:bCs w:val="0"/>
            <w:i w:val="0"/>
            <w:iCs w:val="0"/>
            <w:caps/>
            <w:sz w:val="32"/>
            <w:szCs w:val="32"/>
          </w:rPr>
          <w:t>3</w:t>
        </w:r>
        <w:r>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20295" w:history="1">
        <w:r w:rsidR="00C72639" w:rsidRPr="0092457F">
          <w:rPr>
            <w:rFonts w:ascii="仿宋_GB2312" w:eastAsia="仿宋_GB2312" w:hAnsi="仿宋_GB2312" w:cs="仿宋_GB2312" w:hint="eastAsia"/>
            <w:b w:val="0"/>
            <w:bCs w:val="0"/>
            <w:i w:val="0"/>
            <w:iCs w:val="0"/>
            <w:caps/>
            <w:sz w:val="32"/>
            <w:szCs w:val="32"/>
          </w:rPr>
          <w:t>一、主要职责</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_Toc20295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3</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19913" w:history="1">
        <w:r w:rsidR="00C72639" w:rsidRPr="0092457F">
          <w:rPr>
            <w:rFonts w:ascii="仿宋_GB2312" w:eastAsia="仿宋_GB2312" w:hAnsi="仿宋_GB2312" w:cs="仿宋_GB2312" w:hint="eastAsia"/>
            <w:b w:val="0"/>
            <w:bCs w:val="0"/>
            <w:i w:val="0"/>
            <w:iCs w:val="0"/>
            <w:caps/>
            <w:sz w:val="32"/>
            <w:szCs w:val="32"/>
          </w:rPr>
          <w:t>二、 机构设置</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_Toc19913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3</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17997" w:history="1">
        <w:r w:rsidR="00C72639" w:rsidRPr="0092457F">
          <w:rPr>
            <w:rFonts w:ascii="仿宋_GB2312" w:eastAsia="仿宋_GB2312" w:hAnsi="仿宋_GB2312" w:cs="仿宋_GB2312" w:hint="eastAsia"/>
            <w:b w:val="0"/>
            <w:bCs w:val="0"/>
            <w:i w:val="0"/>
            <w:iCs w:val="0"/>
            <w:caps/>
            <w:sz w:val="32"/>
            <w:szCs w:val="32"/>
          </w:rPr>
          <w:t>第二部分 2022年度单位决算情况说明</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_Toc17997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4</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23767" w:history="1">
        <w:r w:rsidR="00C72639" w:rsidRPr="0092457F">
          <w:rPr>
            <w:rFonts w:ascii="仿宋_GB2312" w:eastAsia="仿宋_GB2312" w:hAnsi="仿宋_GB2312" w:cs="仿宋_GB2312"/>
            <w:b w:val="0"/>
            <w:bCs w:val="0"/>
            <w:i w:val="0"/>
            <w:iCs w:val="0"/>
            <w:caps/>
            <w:sz w:val="32"/>
            <w:szCs w:val="32"/>
          </w:rPr>
          <w:t xml:space="preserve">一、 </w:t>
        </w:r>
        <w:r w:rsidR="00C72639" w:rsidRPr="0092457F">
          <w:rPr>
            <w:rFonts w:ascii="仿宋_GB2312" w:eastAsia="仿宋_GB2312" w:hAnsi="仿宋_GB2312" w:cs="仿宋_GB2312" w:hint="eastAsia"/>
            <w:b w:val="0"/>
            <w:bCs w:val="0"/>
            <w:i w:val="0"/>
            <w:iCs w:val="0"/>
            <w:caps/>
            <w:sz w:val="32"/>
            <w:szCs w:val="32"/>
          </w:rPr>
          <w:t>收入支出决算总体情况说明</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_Toc23767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4</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17516" w:history="1">
        <w:r w:rsidR="00C72639" w:rsidRPr="0092457F">
          <w:rPr>
            <w:rFonts w:ascii="仿宋_GB2312" w:eastAsia="仿宋_GB2312" w:hAnsi="仿宋_GB2312" w:cs="仿宋_GB2312"/>
            <w:b w:val="0"/>
            <w:bCs w:val="0"/>
            <w:i w:val="0"/>
            <w:iCs w:val="0"/>
            <w:caps/>
            <w:sz w:val="32"/>
            <w:szCs w:val="32"/>
          </w:rPr>
          <w:t xml:space="preserve">二、 </w:t>
        </w:r>
        <w:r w:rsidR="00C72639" w:rsidRPr="0092457F">
          <w:rPr>
            <w:rFonts w:ascii="仿宋_GB2312" w:eastAsia="仿宋_GB2312" w:hAnsi="仿宋_GB2312" w:cs="仿宋_GB2312" w:hint="eastAsia"/>
            <w:b w:val="0"/>
            <w:bCs w:val="0"/>
            <w:i w:val="0"/>
            <w:iCs w:val="0"/>
            <w:caps/>
            <w:sz w:val="32"/>
            <w:szCs w:val="32"/>
          </w:rPr>
          <w:t>收入决算情况说明</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_Toc17516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5</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18880" w:history="1">
        <w:r w:rsidR="00C72639" w:rsidRPr="0092457F">
          <w:rPr>
            <w:rFonts w:ascii="仿宋_GB2312" w:eastAsia="仿宋_GB2312" w:hAnsi="仿宋_GB2312" w:cs="仿宋_GB2312"/>
            <w:b w:val="0"/>
            <w:bCs w:val="0"/>
            <w:i w:val="0"/>
            <w:iCs w:val="0"/>
            <w:caps/>
            <w:sz w:val="32"/>
            <w:szCs w:val="32"/>
          </w:rPr>
          <w:t xml:space="preserve">三、 </w:t>
        </w:r>
        <w:r w:rsidR="00C72639" w:rsidRPr="0092457F">
          <w:rPr>
            <w:rFonts w:ascii="仿宋_GB2312" w:eastAsia="仿宋_GB2312" w:hAnsi="仿宋_GB2312" w:cs="仿宋_GB2312" w:hint="eastAsia"/>
            <w:b w:val="0"/>
            <w:bCs w:val="0"/>
            <w:i w:val="0"/>
            <w:iCs w:val="0"/>
            <w:caps/>
            <w:sz w:val="32"/>
            <w:szCs w:val="32"/>
          </w:rPr>
          <w:t>支出决算情况说明</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_Toc18880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5</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3189" w:history="1">
        <w:r w:rsidR="00C72639" w:rsidRPr="0092457F">
          <w:rPr>
            <w:rFonts w:ascii="仿宋_GB2312" w:eastAsia="仿宋_GB2312" w:hAnsi="仿宋_GB2312" w:cs="仿宋_GB2312" w:hint="eastAsia"/>
            <w:b w:val="0"/>
            <w:bCs w:val="0"/>
            <w:i w:val="0"/>
            <w:iCs w:val="0"/>
            <w:caps/>
            <w:sz w:val="32"/>
            <w:szCs w:val="32"/>
          </w:rPr>
          <w:t>四、财政拨款收入支出决算总体情况说明</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_Toc3189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6</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30579" w:history="1">
        <w:r w:rsidR="00C72639" w:rsidRPr="0092457F">
          <w:rPr>
            <w:rFonts w:ascii="仿宋_GB2312" w:eastAsia="仿宋_GB2312" w:hAnsi="仿宋_GB2312" w:cs="仿宋_GB2312" w:hint="eastAsia"/>
            <w:b w:val="0"/>
            <w:bCs w:val="0"/>
            <w:i w:val="0"/>
            <w:iCs w:val="0"/>
            <w:caps/>
            <w:sz w:val="32"/>
            <w:szCs w:val="32"/>
          </w:rPr>
          <w:t>五、一般公共预算财政拨款支出决算情况说明</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_Toc30579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7</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23443" w:history="1">
        <w:r w:rsidR="00C72639" w:rsidRPr="0092457F">
          <w:rPr>
            <w:rFonts w:ascii="仿宋_GB2312" w:eastAsia="仿宋_GB2312" w:hAnsi="仿宋_GB2312" w:cs="仿宋_GB2312" w:hint="eastAsia"/>
            <w:b w:val="0"/>
            <w:bCs w:val="0"/>
            <w:i w:val="0"/>
            <w:iCs w:val="0"/>
            <w:caps/>
            <w:sz w:val="32"/>
            <w:szCs w:val="32"/>
          </w:rPr>
          <w:t>六、一般公共预算财政拨款基本支出决算情况说明</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_Toc23443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10</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17559" w:history="1">
        <w:r w:rsidR="00C72639" w:rsidRPr="0092457F">
          <w:rPr>
            <w:rFonts w:ascii="仿宋_GB2312" w:eastAsia="仿宋_GB2312" w:hAnsi="仿宋_GB2312" w:cs="仿宋_GB2312" w:hint="eastAsia"/>
            <w:b w:val="0"/>
            <w:bCs w:val="0"/>
            <w:i w:val="0"/>
            <w:iCs w:val="0"/>
            <w:caps/>
            <w:sz w:val="32"/>
            <w:szCs w:val="32"/>
          </w:rPr>
          <w:t>七、“三公”经费财政拨款支出决算情况说明</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_Toc17559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11</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31570" w:history="1">
        <w:r w:rsidR="00C72639" w:rsidRPr="0092457F">
          <w:rPr>
            <w:rFonts w:ascii="仿宋_GB2312" w:eastAsia="仿宋_GB2312" w:hAnsi="仿宋_GB2312" w:cs="仿宋_GB2312" w:hint="eastAsia"/>
            <w:b w:val="0"/>
            <w:bCs w:val="0"/>
            <w:i w:val="0"/>
            <w:iCs w:val="0"/>
            <w:caps/>
            <w:sz w:val="32"/>
            <w:szCs w:val="32"/>
          </w:rPr>
          <w:t>八、政府性基金预算支出决算情况说明</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_Toc31570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14</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11266" w:history="1">
        <w:r w:rsidR="00C72639" w:rsidRPr="0092457F">
          <w:rPr>
            <w:rFonts w:ascii="仿宋_GB2312" w:eastAsia="仿宋_GB2312" w:hAnsi="仿宋_GB2312" w:cs="仿宋_GB2312" w:hint="eastAsia"/>
            <w:b w:val="0"/>
            <w:bCs w:val="0"/>
            <w:i w:val="0"/>
            <w:iCs w:val="0"/>
            <w:caps/>
            <w:sz w:val="32"/>
            <w:szCs w:val="32"/>
          </w:rPr>
          <w:t>九、 国有资本经营预算支出决算情况说明</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_Toc11266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14</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23741" w:history="1">
        <w:r w:rsidR="00C72639" w:rsidRPr="0092457F">
          <w:rPr>
            <w:rFonts w:ascii="仿宋_GB2312" w:eastAsia="仿宋_GB2312" w:hAnsi="仿宋_GB2312" w:cs="仿宋_GB2312" w:hint="eastAsia"/>
            <w:b w:val="0"/>
            <w:bCs w:val="0"/>
            <w:i w:val="0"/>
            <w:iCs w:val="0"/>
            <w:caps/>
            <w:sz w:val="32"/>
            <w:szCs w:val="32"/>
          </w:rPr>
          <w:t>十、其他重要事项的情况说明</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_Toc23741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14</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19847" w:history="1">
        <w:r w:rsidR="00C72639" w:rsidRPr="0092457F">
          <w:rPr>
            <w:rFonts w:ascii="仿宋_GB2312" w:eastAsia="仿宋_GB2312" w:hAnsi="仿宋_GB2312" w:cs="仿宋_GB2312" w:hint="eastAsia"/>
            <w:b w:val="0"/>
            <w:bCs w:val="0"/>
            <w:i w:val="0"/>
            <w:iCs w:val="0"/>
            <w:caps/>
            <w:sz w:val="32"/>
            <w:szCs w:val="32"/>
          </w:rPr>
          <w:t>第三部分 名词解释</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_Toc19847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18</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7841" w:history="1">
        <w:r w:rsidR="00C72639" w:rsidRPr="0092457F">
          <w:rPr>
            <w:rFonts w:ascii="仿宋_GB2312" w:eastAsia="仿宋_GB2312" w:hAnsi="仿宋_GB2312" w:cs="仿宋_GB2312" w:hint="eastAsia"/>
            <w:b w:val="0"/>
            <w:bCs w:val="0"/>
            <w:i w:val="0"/>
            <w:iCs w:val="0"/>
            <w:caps/>
            <w:sz w:val="32"/>
            <w:szCs w:val="32"/>
          </w:rPr>
          <w:t>第四部分 附件</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_Toc7841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1</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8029" w:history="1">
        <w:r w:rsidR="00C72639" w:rsidRPr="0092457F">
          <w:rPr>
            <w:rFonts w:ascii="仿宋_GB2312" w:eastAsia="仿宋_GB2312" w:hAnsi="仿宋_GB2312" w:cs="仿宋_GB2312" w:hint="eastAsia"/>
            <w:b w:val="0"/>
            <w:bCs w:val="0"/>
            <w:i w:val="0"/>
            <w:iCs w:val="0"/>
            <w:caps/>
            <w:sz w:val="32"/>
            <w:szCs w:val="32"/>
          </w:rPr>
          <w:t>第五部分 附表</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_Toc8029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22</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25535" w:history="1">
        <w:r w:rsidR="00C72639" w:rsidRPr="0092457F">
          <w:rPr>
            <w:rFonts w:ascii="仿宋_GB2312" w:eastAsia="仿宋_GB2312" w:hAnsi="仿宋_GB2312" w:cs="仿宋_GB2312" w:hint="eastAsia"/>
            <w:b w:val="0"/>
            <w:bCs w:val="0"/>
            <w:i w:val="0"/>
            <w:iCs w:val="0"/>
            <w:caps/>
            <w:sz w:val="32"/>
            <w:szCs w:val="32"/>
          </w:rPr>
          <w:t>一、收入支出决算总表</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_Toc25535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23</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6858" w:history="1">
        <w:r w:rsidR="00C72639" w:rsidRPr="0092457F">
          <w:rPr>
            <w:rFonts w:ascii="仿宋_GB2312" w:eastAsia="仿宋_GB2312" w:hAnsi="仿宋_GB2312" w:cs="仿宋_GB2312" w:hint="eastAsia"/>
            <w:b w:val="0"/>
            <w:bCs w:val="0"/>
            <w:i w:val="0"/>
            <w:iCs w:val="0"/>
            <w:caps/>
            <w:sz w:val="32"/>
            <w:szCs w:val="32"/>
          </w:rPr>
          <w:t>二、收入决算表</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_Toc6858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23</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8520" w:history="1">
        <w:r w:rsidR="00C72639" w:rsidRPr="0092457F">
          <w:rPr>
            <w:rFonts w:ascii="仿宋_GB2312" w:eastAsia="仿宋_GB2312" w:hAnsi="仿宋_GB2312" w:cs="仿宋_GB2312" w:hint="eastAsia"/>
            <w:b w:val="0"/>
            <w:bCs w:val="0"/>
            <w:i w:val="0"/>
            <w:iCs w:val="0"/>
            <w:caps/>
            <w:sz w:val="32"/>
            <w:szCs w:val="32"/>
          </w:rPr>
          <w:t>三、支出决算表</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_Toc8520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23</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8799" w:history="1">
        <w:r w:rsidR="00C72639" w:rsidRPr="0092457F">
          <w:rPr>
            <w:rFonts w:ascii="仿宋_GB2312" w:eastAsia="仿宋_GB2312" w:hAnsi="仿宋_GB2312" w:cs="仿宋_GB2312" w:hint="eastAsia"/>
            <w:b w:val="0"/>
            <w:bCs w:val="0"/>
            <w:i w:val="0"/>
            <w:iCs w:val="0"/>
            <w:caps/>
            <w:sz w:val="32"/>
            <w:szCs w:val="32"/>
          </w:rPr>
          <w:t>四、财政拨款收入支出决算总表</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_Toc8799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23</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23316" w:history="1">
        <w:r w:rsidR="00C72639" w:rsidRPr="0092457F">
          <w:rPr>
            <w:rFonts w:ascii="仿宋_GB2312" w:eastAsia="仿宋_GB2312" w:hAnsi="仿宋_GB2312" w:cs="仿宋_GB2312" w:hint="eastAsia"/>
            <w:b w:val="0"/>
            <w:bCs w:val="0"/>
            <w:i w:val="0"/>
            <w:iCs w:val="0"/>
            <w:caps/>
            <w:sz w:val="32"/>
            <w:szCs w:val="32"/>
          </w:rPr>
          <w:t>五、财政拨款支出决算明细表</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_Toc23316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23</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20476" w:history="1">
        <w:r w:rsidR="00C72639" w:rsidRPr="0092457F">
          <w:rPr>
            <w:rFonts w:ascii="仿宋_GB2312" w:eastAsia="仿宋_GB2312" w:hAnsi="仿宋_GB2312" w:cs="仿宋_GB2312" w:hint="eastAsia"/>
            <w:b w:val="0"/>
            <w:bCs w:val="0"/>
            <w:i w:val="0"/>
            <w:iCs w:val="0"/>
            <w:caps/>
            <w:sz w:val="32"/>
            <w:szCs w:val="32"/>
          </w:rPr>
          <w:t>六、一般公共预算财政拨款支出决算表</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_Toc20476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23</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23387" w:history="1">
        <w:r w:rsidR="00C72639" w:rsidRPr="0092457F">
          <w:rPr>
            <w:rFonts w:ascii="仿宋_GB2312" w:eastAsia="仿宋_GB2312" w:hAnsi="仿宋_GB2312" w:cs="仿宋_GB2312" w:hint="eastAsia"/>
            <w:b w:val="0"/>
            <w:bCs w:val="0"/>
            <w:i w:val="0"/>
            <w:iCs w:val="0"/>
            <w:caps/>
            <w:sz w:val="32"/>
            <w:szCs w:val="32"/>
          </w:rPr>
          <w:t>七、一般公共预算财政拨款支出决算明细表</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_Toc23387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23</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25960" w:history="1">
        <w:r w:rsidR="00C72639" w:rsidRPr="0092457F">
          <w:rPr>
            <w:rFonts w:ascii="仿宋_GB2312" w:eastAsia="仿宋_GB2312" w:hAnsi="仿宋_GB2312" w:cs="仿宋_GB2312" w:hint="eastAsia"/>
            <w:b w:val="0"/>
            <w:bCs w:val="0"/>
            <w:i w:val="0"/>
            <w:iCs w:val="0"/>
            <w:caps/>
            <w:sz w:val="32"/>
            <w:szCs w:val="32"/>
          </w:rPr>
          <w:t>八、一般公共预算财政拨款基本支出决算表</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_Toc25960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23</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17270" w:history="1">
        <w:r w:rsidR="00C72639" w:rsidRPr="0092457F">
          <w:rPr>
            <w:rFonts w:ascii="仿宋_GB2312" w:eastAsia="仿宋_GB2312" w:hAnsi="仿宋_GB2312" w:cs="仿宋_GB2312" w:hint="eastAsia"/>
            <w:b w:val="0"/>
            <w:bCs w:val="0"/>
            <w:i w:val="0"/>
            <w:iCs w:val="0"/>
            <w:caps/>
            <w:sz w:val="32"/>
            <w:szCs w:val="32"/>
          </w:rPr>
          <w:t>九、一般公共预算财政拨款项目支出决算表</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_Toc17270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23</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29337" w:history="1">
        <w:r w:rsidR="00C72639" w:rsidRPr="0092457F">
          <w:rPr>
            <w:rFonts w:ascii="仿宋_GB2312" w:eastAsia="仿宋_GB2312" w:hAnsi="仿宋_GB2312" w:cs="仿宋_GB2312" w:hint="eastAsia"/>
            <w:b w:val="0"/>
            <w:bCs w:val="0"/>
            <w:i w:val="0"/>
            <w:iCs w:val="0"/>
            <w:caps/>
            <w:sz w:val="32"/>
            <w:szCs w:val="32"/>
          </w:rPr>
          <w:t>十、政府性基金预算财政拨款收入支出决算表</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_Toc29337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24</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3963" w:history="1">
        <w:r w:rsidR="00C72639" w:rsidRPr="0092457F">
          <w:rPr>
            <w:rFonts w:ascii="仿宋_GB2312" w:eastAsia="仿宋_GB2312" w:hAnsi="仿宋_GB2312" w:cs="仿宋_GB2312" w:hint="eastAsia"/>
            <w:b w:val="0"/>
            <w:bCs w:val="0"/>
            <w:i w:val="0"/>
            <w:iCs w:val="0"/>
            <w:caps/>
            <w:sz w:val="32"/>
            <w:szCs w:val="32"/>
          </w:rPr>
          <w:t>十一、国有资本经营预算财政拨款收入支出决算表</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_Toc3963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24</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rPr>
          <w:rFonts w:ascii="仿宋_GB2312" w:eastAsia="仿宋_GB2312" w:hAnsi="仿宋_GB2312" w:cs="仿宋_GB2312"/>
          <w:b w:val="0"/>
          <w:bCs w:val="0"/>
          <w:i w:val="0"/>
          <w:iCs w:val="0"/>
          <w:caps/>
          <w:sz w:val="32"/>
          <w:szCs w:val="32"/>
        </w:rPr>
      </w:pPr>
      <w:hyperlink w:anchor="_Toc26464" w:history="1">
        <w:r w:rsidR="00C72639" w:rsidRPr="0092457F">
          <w:rPr>
            <w:rFonts w:ascii="仿宋_GB2312" w:eastAsia="仿宋_GB2312" w:hAnsi="仿宋_GB2312" w:cs="仿宋_GB2312" w:hint="eastAsia"/>
            <w:b w:val="0"/>
            <w:bCs w:val="0"/>
            <w:i w:val="0"/>
            <w:iCs w:val="0"/>
            <w:caps/>
            <w:sz w:val="32"/>
            <w:szCs w:val="32"/>
          </w:rPr>
          <w:t>十二、国有资本经营预算财政拨款支出决算表</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_Toc26464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24</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6D6C50">
      <w:pPr>
        <w:pStyle w:val="10"/>
        <w:tabs>
          <w:tab w:val="right" w:leader="dot" w:pos="8306"/>
        </w:tabs>
      </w:pPr>
      <w:hyperlink w:anchor="_Toc3012" w:history="1">
        <w:r w:rsidR="00C72639" w:rsidRPr="0092457F">
          <w:rPr>
            <w:rFonts w:ascii="仿宋_GB2312" w:eastAsia="仿宋_GB2312" w:hAnsi="仿宋_GB2312" w:cs="仿宋_GB2312" w:hint="eastAsia"/>
            <w:b w:val="0"/>
            <w:bCs w:val="0"/>
            <w:i w:val="0"/>
            <w:iCs w:val="0"/>
            <w:caps/>
            <w:sz w:val="32"/>
            <w:szCs w:val="32"/>
          </w:rPr>
          <w:t>十三、财政拨款“三公”经费支出决算表</w:t>
        </w:r>
        <w:r w:rsidR="00C72639" w:rsidRPr="0092457F">
          <w:rPr>
            <w:rFonts w:ascii="仿宋_GB2312" w:eastAsia="仿宋_GB2312" w:hAnsi="仿宋_GB2312" w:cs="仿宋_GB2312" w:hint="eastAsia"/>
            <w:b w:val="0"/>
            <w:bCs w:val="0"/>
            <w:i w:val="0"/>
            <w:iCs w:val="0"/>
            <w:caps/>
            <w:sz w:val="32"/>
            <w:szCs w:val="32"/>
          </w:rPr>
          <w:tab/>
        </w:r>
        <w:r w:rsidR="00C72639">
          <w:rPr>
            <w:rFonts w:ascii="仿宋_GB2312" w:eastAsia="仿宋_GB2312" w:hAnsi="仿宋_GB2312" w:cs="仿宋_GB2312" w:hint="eastAsia"/>
            <w:b w:val="0"/>
            <w:bCs w:val="0"/>
            <w:i w:val="0"/>
            <w:iCs w:val="0"/>
            <w:caps/>
            <w:sz w:val="32"/>
            <w:szCs w:val="32"/>
          </w:rPr>
          <w:fldChar w:fldCharType="begin"/>
        </w:r>
        <w:r w:rsidR="00C72639" w:rsidRPr="0092457F">
          <w:rPr>
            <w:rFonts w:ascii="仿宋_GB2312" w:eastAsia="仿宋_GB2312" w:hAnsi="仿宋_GB2312" w:cs="仿宋_GB2312" w:hint="eastAsia"/>
            <w:b w:val="0"/>
            <w:bCs w:val="0"/>
            <w:i w:val="0"/>
            <w:iCs w:val="0"/>
            <w:caps/>
            <w:sz w:val="32"/>
            <w:szCs w:val="32"/>
          </w:rPr>
          <w:instrText xml:space="preserve"> PAGEREF _Toc3012 \h </w:instrText>
        </w:r>
        <w:r w:rsidR="00C72639">
          <w:rPr>
            <w:rFonts w:ascii="仿宋_GB2312" w:eastAsia="仿宋_GB2312" w:hAnsi="仿宋_GB2312" w:cs="仿宋_GB2312" w:hint="eastAsia"/>
            <w:b w:val="0"/>
            <w:bCs w:val="0"/>
            <w:i w:val="0"/>
            <w:iCs w:val="0"/>
            <w:caps/>
            <w:sz w:val="32"/>
            <w:szCs w:val="32"/>
          </w:rPr>
        </w:r>
        <w:r w:rsidR="00C72639">
          <w:rPr>
            <w:rFonts w:ascii="仿宋_GB2312" w:eastAsia="仿宋_GB2312" w:hAnsi="仿宋_GB2312" w:cs="仿宋_GB2312" w:hint="eastAsia"/>
            <w:b w:val="0"/>
            <w:bCs w:val="0"/>
            <w:i w:val="0"/>
            <w:iCs w:val="0"/>
            <w:caps/>
            <w:sz w:val="32"/>
            <w:szCs w:val="32"/>
          </w:rPr>
          <w:fldChar w:fldCharType="separate"/>
        </w:r>
        <w:r w:rsidR="00C72639" w:rsidRPr="0092457F">
          <w:rPr>
            <w:rFonts w:ascii="仿宋_GB2312" w:eastAsia="仿宋_GB2312" w:hAnsi="仿宋_GB2312" w:cs="仿宋_GB2312" w:hint="eastAsia"/>
            <w:b w:val="0"/>
            <w:bCs w:val="0"/>
            <w:i w:val="0"/>
            <w:iCs w:val="0"/>
            <w:caps/>
            <w:sz w:val="32"/>
            <w:szCs w:val="32"/>
          </w:rPr>
          <w:t>24</w:t>
        </w:r>
        <w:r w:rsidR="00C72639">
          <w:rPr>
            <w:rFonts w:ascii="仿宋_GB2312" w:eastAsia="仿宋_GB2312" w:hAnsi="仿宋_GB2312" w:cs="仿宋_GB2312" w:hint="eastAsia"/>
            <w:b w:val="0"/>
            <w:bCs w:val="0"/>
            <w:i w:val="0"/>
            <w:iCs w:val="0"/>
            <w:caps/>
            <w:sz w:val="32"/>
            <w:szCs w:val="32"/>
          </w:rPr>
          <w:fldChar w:fldCharType="end"/>
        </w:r>
      </w:hyperlink>
    </w:p>
    <w:p w:rsidR="001E6918" w:rsidRDefault="00C72639">
      <w:pPr>
        <w:pStyle w:val="1"/>
        <w:jc w:val="center"/>
        <w:rPr>
          <w:rFonts w:ascii="仿宋_GB2312" w:hAnsi="仿宋_GB2312" w:cs="仿宋_GB2312"/>
          <w:b w:val="0"/>
          <w:bCs w:val="0"/>
          <w:caps/>
          <w:sz w:val="32"/>
          <w:szCs w:val="32"/>
        </w:rPr>
      </w:pPr>
      <w:r>
        <w:rPr>
          <w:rFonts w:ascii="仿宋_GB2312" w:hAnsi="仿宋_GB2312" w:cs="仿宋_GB2312" w:hint="eastAsia"/>
          <w:bCs w:val="0"/>
          <w:caps/>
          <w:szCs w:val="32"/>
        </w:rPr>
        <w:lastRenderedPageBreak/>
        <w:fldChar w:fldCharType="end"/>
      </w:r>
    </w:p>
    <w:p w:rsidR="001E6918" w:rsidRDefault="00C72639">
      <w:pPr>
        <w:pStyle w:val="1"/>
        <w:jc w:val="center"/>
        <w:rPr>
          <w:rStyle w:val="1Char"/>
          <w:rFonts w:ascii="黑体" w:eastAsia="黑体" w:hAnsi="黑体"/>
          <w:b/>
        </w:rPr>
      </w:pPr>
      <w:bookmarkStart w:id="1" w:name="_Toc10386"/>
      <w:r w:rsidRPr="0092457F">
        <w:rPr>
          <w:rFonts w:ascii="黑体" w:eastAsia="黑体" w:hAnsi="黑体" w:hint="eastAsia"/>
          <w:b w:val="0"/>
        </w:rPr>
        <w:t>第一部分</w:t>
      </w:r>
      <w:r w:rsidRPr="0092457F">
        <w:rPr>
          <w:rFonts w:ascii="黑体" w:eastAsia="黑体" w:hAnsi="黑体"/>
          <w:b w:val="0"/>
        </w:rPr>
        <w:t xml:space="preserve"> </w:t>
      </w:r>
      <w:r w:rsidRPr="0092457F">
        <w:rPr>
          <w:rStyle w:val="1Char"/>
          <w:rFonts w:ascii="黑体" w:eastAsia="黑体" w:hAnsi="黑体" w:hint="eastAsia"/>
        </w:rPr>
        <w:t>单位概况</w:t>
      </w:r>
      <w:bookmarkEnd w:id="0"/>
      <w:bookmarkEnd w:id="1"/>
    </w:p>
    <w:p w:rsidR="001E6918" w:rsidRDefault="001E6918">
      <w:pPr>
        <w:widowControl/>
        <w:jc w:val="left"/>
        <w:rPr>
          <w:rFonts w:ascii="黑体" w:eastAsia="黑体"/>
          <w:szCs w:val="32"/>
        </w:rPr>
      </w:pPr>
    </w:p>
    <w:p w:rsidR="001E6918" w:rsidRDefault="00C72639">
      <w:pPr>
        <w:pStyle w:val="20"/>
        <w:rPr>
          <w:rStyle w:val="2Char"/>
          <w:rFonts w:ascii="黑体" w:eastAsia="黑体" w:hAnsi="黑体"/>
        </w:rPr>
      </w:pPr>
      <w:bookmarkStart w:id="2" w:name="_Toc562174725"/>
      <w:bookmarkStart w:id="3" w:name="_Toc20295"/>
      <w:bookmarkStart w:id="4" w:name="_Toc15396600"/>
      <w:bookmarkStart w:id="5" w:name="_Toc15377197"/>
      <w:r w:rsidRPr="0092457F">
        <w:rPr>
          <w:rStyle w:val="2Char"/>
          <w:rFonts w:ascii="黑体" w:eastAsia="黑体" w:hAnsi="黑体" w:hint="eastAsia"/>
        </w:rPr>
        <w:t>一、主要职责</w:t>
      </w:r>
      <w:bookmarkEnd w:id="2"/>
      <w:bookmarkEnd w:id="3"/>
    </w:p>
    <w:p w:rsidR="001E6918" w:rsidRDefault="00C72639">
      <w:pPr>
        <w:spacing w:line="560" w:lineRule="exact"/>
        <w:ind w:firstLineChars="200" w:firstLine="640"/>
        <w:rPr>
          <w:rFonts w:ascii="仿宋" w:eastAsia="仿宋" w:hAnsi="仿宋"/>
          <w:szCs w:val="32"/>
        </w:rPr>
      </w:pPr>
      <w:r w:rsidRPr="0092457F">
        <w:rPr>
          <w:rFonts w:ascii="仿宋" w:eastAsia="仿宋" w:hAnsi="仿宋" w:cs="仿宋" w:hint="eastAsia"/>
          <w:szCs w:val="32"/>
        </w:rPr>
        <w:t>主要职能为</w:t>
      </w:r>
      <w:r w:rsidRPr="0092457F">
        <w:rPr>
          <w:rFonts w:ascii="CESI仿宋-GB2312" w:eastAsia="CESI仿宋-GB2312" w:hAnsi="CESI仿宋-GB2312" w:cs="CESI仿宋-GB2312" w:hint="eastAsia"/>
          <w:szCs w:val="32"/>
        </w:rPr>
        <w:t>参与全市人力资源市场发展规划的拟定；协助开展市本级人力资源市场就业创业服务，承担</w:t>
      </w:r>
      <w:r w:rsidRPr="0092457F">
        <w:rPr>
          <w:rFonts w:ascii="仿宋_GB2312" w:hAnsi="仿宋_GB2312" w:cs="仿宋_GB2312" w:hint="eastAsia"/>
          <w:szCs w:val="32"/>
        </w:rPr>
        <w:t>“自贡知名高校行”等</w:t>
      </w:r>
      <w:r w:rsidRPr="0092457F">
        <w:rPr>
          <w:rFonts w:ascii="CESI仿宋-GB2312" w:eastAsia="CESI仿宋-GB2312" w:hAnsi="CESI仿宋-GB2312" w:cs="CESI仿宋-GB2312" w:hint="eastAsia"/>
          <w:szCs w:val="32"/>
        </w:rPr>
        <w:t>人才推介招聘</w:t>
      </w:r>
      <w:r w:rsidRPr="0092457F">
        <w:rPr>
          <w:rFonts w:ascii="CESI仿宋-GB2312" w:eastAsia="CESI仿宋-GB2312" w:hAnsi="CESI仿宋-GB2312" w:cs="CESI仿宋-GB2312"/>
          <w:szCs w:val="32"/>
        </w:rPr>
        <w:t>相关服务工作</w:t>
      </w:r>
      <w:r w:rsidRPr="0092457F">
        <w:rPr>
          <w:rFonts w:ascii="仿宋" w:eastAsia="仿宋" w:hAnsi="仿宋" w:hint="eastAsia"/>
          <w:szCs w:val="32"/>
        </w:rPr>
        <w:t>；承担对各类求职者开展职业指导、职业测评、职业规划等相关工作；承担创新创业服务及人力资源培训、管理咨询等工作；承担全市劳动能力鉴定和技能人才评价的技术指导及服务工作；代理专业技术职务（职称）申报评审（评定）；承担流动人员集体户口管理 相关工作；开展流动人员人事代理和单位委托的人事代理等相关服务；承担开展流动人员人事档案保管及传递、人事关系管理及信息化服务工作；</w:t>
      </w:r>
      <w:r w:rsidRPr="0092457F">
        <w:rPr>
          <w:rFonts w:hint="eastAsia"/>
          <w:spacing w:val="-11"/>
          <w:szCs w:val="32"/>
        </w:rPr>
        <w:t>承担自贡人才网等公共人力资源信息平台的建设与维护工作</w:t>
      </w:r>
      <w:r w:rsidRPr="0092457F">
        <w:rPr>
          <w:rFonts w:ascii="仿宋" w:eastAsia="仿宋" w:hAnsi="仿宋" w:hint="eastAsia"/>
          <w:szCs w:val="32"/>
        </w:rPr>
        <w:t>；承担中心流动党员教育、管理及服务工作；完成人力资源社会保障局交办的其他事项。</w:t>
      </w:r>
    </w:p>
    <w:p w:rsidR="001E6918" w:rsidRDefault="00C72639">
      <w:pPr>
        <w:pStyle w:val="20"/>
        <w:numPr>
          <w:ilvl w:val="0"/>
          <w:numId w:val="6"/>
        </w:numPr>
        <w:rPr>
          <w:rFonts w:ascii="黑体" w:eastAsia="黑体" w:hAnsi="黑体"/>
          <w:b w:val="0"/>
        </w:rPr>
      </w:pPr>
      <w:bookmarkStart w:id="6" w:name="_Toc19913"/>
      <w:bookmarkStart w:id="7" w:name="_Toc12552010"/>
      <w:bookmarkEnd w:id="4"/>
      <w:bookmarkEnd w:id="5"/>
      <w:r w:rsidRPr="0092457F">
        <w:rPr>
          <w:rFonts w:ascii="黑体" w:eastAsia="黑体" w:hAnsi="黑体" w:hint="eastAsia"/>
          <w:b w:val="0"/>
        </w:rPr>
        <w:t>机构设置</w:t>
      </w:r>
      <w:bookmarkEnd w:id="6"/>
      <w:bookmarkEnd w:id="7"/>
    </w:p>
    <w:p w:rsidR="001E6918" w:rsidRDefault="00C72639">
      <w:pPr>
        <w:pStyle w:val="a4"/>
        <w:spacing w:before="93" w:line="560" w:lineRule="exact"/>
        <w:ind w:firstLineChars="200" w:firstLine="640"/>
        <w:rPr>
          <w:rFonts w:ascii="仿宋" w:eastAsia="仿宋" w:hAnsi="仿宋" w:cs="仿宋"/>
          <w:sz w:val="32"/>
          <w:szCs w:val="32"/>
          <w:lang w:val="zh-CN"/>
        </w:rPr>
      </w:pPr>
      <w:r w:rsidRPr="0092457F">
        <w:rPr>
          <w:rFonts w:ascii="仿宋" w:eastAsia="仿宋" w:hAnsi="仿宋" w:cs="仿宋" w:hint="eastAsia"/>
          <w:sz w:val="32"/>
          <w:szCs w:val="32"/>
        </w:rPr>
        <w:t>根据《中共自贡市委机构编制委员会关于自贡市深化事业单位改革试点有关工作的通知》（</w:t>
      </w:r>
      <w:proofErr w:type="gramStart"/>
      <w:r w:rsidRPr="0092457F">
        <w:rPr>
          <w:rFonts w:ascii="仿宋" w:eastAsia="仿宋" w:hAnsi="仿宋" w:cs="仿宋" w:hint="eastAsia"/>
          <w:sz w:val="32"/>
          <w:szCs w:val="32"/>
        </w:rPr>
        <w:t>自委编发</w:t>
      </w:r>
      <w:proofErr w:type="gramEnd"/>
      <w:r w:rsidRPr="0092457F">
        <w:rPr>
          <w:rFonts w:ascii="仿宋" w:eastAsia="仿宋" w:hAnsi="仿宋" w:cs="仿宋" w:hint="eastAsia"/>
          <w:sz w:val="32"/>
          <w:szCs w:val="32"/>
        </w:rPr>
        <w:t>〔2020〕20号）要求，于2021年由自贡市人才服务中心、自贡市公共就业</w:t>
      </w:r>
      <w:r w:rsidRPr="0092457F">
        <w:rPr>
          <w:rFonts w:ascii="仿宋" w:eastAsia="仿宋" w:hAnsi="仿宋" w:cs="仿宋" w:hint="eastAsia"/>
          <w:sz w:val="32"/>
          <w:szCs w:val="32"/>
        </w:rPr>
        <w:lastRenderedPageBreak/>
        <w:t>创业服务中心、自贡市劳动能力和职业技能鉴定指导服务中心整合组建为自贡市人力资源服务中心，为自贡市人力资源和社会保障局所属二级预算单位，单位性质为公益一类事业单位，机构数1个，内设8个科室。</w:t>
      </w:r>
    </w:p>
    <w:p w:rsidR="001E6918" w:rsidRDefault="00C72639">
      <w:pPr>
        <w:pStyle w:val="1"/>
        <w:ind w:right="440"/>
        <w:jc w:val="center"/>
        <w:rPr>
          <w:rStyle w:val="1Char"/>
          <w:rFonts w:ascii="黑体" w:eastAsia="黑体" w:hAnsi="黑体"/>
        </w:rPr>
      </w:pPr>
      <w:bookmarkStart w:id="8" w:name="_Toc17997"/>
      <w:bookmarkStart w:id="9" w:name="_Toc15377204"/>
      <w:bookmarkStart w:id="10" w:name="_Toc923390688"/>
      <w:bookmarkStart w:id="11" w:name="_Toc15396602"/>
      <w:r w:rsidRPr="0092457F">
        <w:rPr>
          <w:rFonts w:ascii="黑体" w:eastAsia="黑体" w:hAnsi="黑体" w:hint="eastAsia"/>
          <w:b w:val="0"/>
        </w:rPr>
        <w:t>第二部分</w:t>
      </w:r>
      <w:r w:rsidRPr="0092457F">
        <w:rPr>
          <w:rFonts w:ascii="黑体" w:eastAsia="黑体" w:hAnsi="黑体"/>
        </w:rPr>
        <w:t xml:space="preserve"> </w:t>
      </w:r>
      <w:r w:rsidRPr="0092457F">
        <w:rPr>
          <w:rStyle w:val="1Char"/>
          <w:rFonts w:ascii="黑体" w:eastAsia="黑体" w:hAnsi="黑体"/>
        </w:rPr>
        <w:t>202</w:t>
      </w:r>
      <w:r w:rsidRPr="0092457F">
        <w:rPr>
          <w:rStyle w:val="1Char"/>
          <w:rFonts w:ascii="黑体" w:eastAsia="黑体" w:hAnsi="黑体" w:hint="eastAsia"/>
        </w:rPr>
        <w:t>2年度单位决算情况说明</w:t>
      </w:r>
      <w:bookmarkEnd w:id="8"/>
      <w:bookmarkEnd w:id="9"/>
      <w:bookmarkEnd w:id="10"/>
      <w:bookmarkEnd w:id="11"/>
    </w:p>
    <w:p w:rsidR="001E6918" w:rsidRDefault="001E6918"/>
    <w:p w:rsidR="001E6918" w:rsidRDefault="00C72639">
      <w:pPr>
        <w:pStyle w:val="11"/>
        <w:numPr>
          <w:ilvl w:val="0"/>
          <w:numId w:val="5"/>
        </w:numPr>
        <w:spacing w:line="600" w:lineRule="exact"/>
        <w:ind w:firstLineChars="0"/>
        <w:outlineLvl w:val="1"/>
        <w:rPr>
          <w:rStyle w:val="CharChar5"/>
          <w:rFonts w:ascii="黑体" w:eastAsia="黑体" w:hAnsi="黑体"/>
          <w:b w:val="0"/>
        </w:rPr>
      </w:pPr>
      <w:bookmarkStart w:id="12" w:name="_Toc15377205"/>
      <w:bookmarkStart w:id="13" w:name="_Toc23767"/>
      <w:bookmarkStart w:id="14" w:name="_Toc15396603"/>
      <w:bookmarkStart w:id="15" w:name="_Toc783818997"/>
      <w:r w:rsidRPr="0092457F">
        <w:rPr>
          <w:rFonts w:ascii="黑体" w:eastAsia="黑体" w:hAnsi="黑体" w:hint="eastAsia"/>
          <w:szCs w:val="32"/>
        </w:rPr>
        <w:t>收</w:t>
      </w:r>
      <w:r w:rsidRPr="0092457F">
        <w:rPr>
          <w:rStyle w:val="CharChar5"/>
          <w:rFonts w:ascii="黑体" w:eastAsia="黑体" w:hAnsi="黑体" w:hint="eastAsia"/>
          <w:b w:val="0"/>
        </w:rPr>
        <w:t>入支出决算总体情况说明</w:t>
      </w:r>
      <w:bookmarkEnd w:id="12"/>
      <w:bookmarkEnd w:id="13"/>
      <w:bookmarkEnd w:id="14"/>
      <w:bookmarkEnd w:id="15"/>
    </w:p>
    <w:p w:rsidR="001E6918" w:rsidRDefault="00C72639">
      <w:pPr>
        <w:ind w:firstLine="709"/>
        <w:rPr>
          <w:rFonts w:ascii="仿宋_GB2312" w:hAnsi="仿宋_GB2312" w:cs="仿宋_GB2312"/>
          <w:szCs w:val="32"/>
        </w:rPr>
      </w:pPr>
      <w:r w:rsidRPr="0092457F">
        <w:rPr>
          <w:rFonts w:ascii="仿宋_GB2312" w:hAnsi="仿宋_GB2312" w:cs="仿宋_GB2312" w:hint="eastAsia"/>
          <w:szCs w:val="32"/>
        </w:rPr>
        <w:t>2022年度收入总计988.88万元。与2021年1135.12万元相比，收入总计减少146.24万元，下降12.88%。主要变动原因是：一般公共预算财政拨款收入增加214.78万元；上年结转结余增加34.17万元;其他收入减少395.19万元。</w:t>
      </w:r>
    </w:p>
    <w:p w:rsidR="001E6918" w:rsidRDefault="00C72639">
      <w:pPr>
        <w:ind w:firstLine="709"/>
        <w:rPr>
          <w:rFonts w:ascii="仿宋" w:eastAsia="仿宋" w:hAnsi="仿宋" w:cs="仿宋"/>
          <w:szCs w:val="32"/>
        </w:rPr>
      </w:pPr>
      <w:r w:rsidRPr="0092457F">
        <w:rPr>
          <w:rFonts w:ascii="仿宋_GB2312" w:hAnsi="仿宋_GB2312" w:cs="仿宋_GB2312" w:hint="eastAsia"/>
          <w:szCs w:val="32"/>
        </w:rPr>
        <w:t>2022年度</w:t>
      </w:r>
      <w:r w:rsidRPr="0092457F">
        <w:rPr>
          <w:rFonts w:ascii="仿宋" w:eastAsia="仿宋" w:hAnsi="仿宋" w:hint="eastAsia"/>
          <w:szCs w:val="32"/>
        </w:rPr>
        <w:t>支出总计988.88万元。与2021年</w:t>
      </w:r>
      <w:r w:rsidRPr="0092457F">
        <w:rPr>
          <w:rFonts w:ascii="仿宋_GB2312" w:hAnsi="仿宋" w:hint="eastAsia"/>
          <w:szCs w:val="32"/>
        </w:rPr>
        <w:t>1135.12万元</w:t>
      </w:r>
      <w:r w:rsidRPr="0092457F">
        <w:rPr>
          <w:rFonts w:ascii="仿宋_GB2312" w:hAnsi="仿宋_GB2312" w:cs="仿宋_GB2312" w:hint="eastAsia"/>
          <w:szCs w:val="32"/>
        </w:rPr>
        <w:t>相比，支出总计减少</w:t>
      </w:r>
      <w:r w:rsidRPr="0092457F">
        <w:rPr>
          <w:rFonts w:ascii="仿宋_GB2312" w:hAnsi="仿宋" w:hint="eastAsia"/>
          <w:szCs w:val="32"/>
        </w:rPr>
        <w:t>146.24</w:t>
      </w:r>
      <w:r w:rsidRPr="0092457F">
        <w:rPr>
          <w:rFonts w:ascii="仿宋_GB2312" w:hAnsi="仿宋_GB2312" w:cs="仿宋_GB2312" w:hint="eastAsia"/>
          <w:szCs w:val="32"/>
        </w:rPr>
        <w:t>万元，下降12.88%。主要变动原因是</w:t>
      </w:r>
      <w:r w:rsidRPr="0092457F">
        <w:rPr>
          <w:rFonts w:ascii="仿宋_GB2312" w:hAnsi="仿宋" w:hint="eastAsia"/>
          <w:szCs w:val="32"/>
        </w:rPr>
        <w:t>：人员支出增加55.93万元；公用经费支出增加0.55万元；项目支出减少约197.47万元（</w:t>
      </w:r>
      <w:r w:rsidRPr="0092457F">
        <w:rPr>
          <w:rFonts w:ascii="仿宋" w:eastAsia="仿宋" w:hAnsi="仿宋" w:cs="仿宋" w:hint="eastAsia"/>
          <w:szCs w:val="32"/>
        </w:rPr>
        <w:t>主要是公共服务能力建设项目增加18.51万元、非税返还增加13.86万元、招聘大厅运行项目减少11.11万元、档案管理运行项目减少4.99万元、产业园项目减少115.07万元、人才办专项减少20.25万元、就创补助专项减少12.44万元、创业培训补助等其他项目减少65.98万元）；年末结转结余减少5.25万元。</w:t>
      </w:r>
    </w:p>
    <w:p w:rsidR="001E6918" w:rsidRDefault="00C72639">
      <w:pPr>
        <w:spacing w:line="600" w:lineRule="exact"/>
        <w:ind w:firstLineChars="200" w:firstLine="640"/>
        <w:jc w:val="left"/>
        <w:rPr>
          <w:rFonts w:ascii="仿宋_GB2312" w:hAnsi="仿宋_GB2312" w:cs="仿宋_GB2312"/>
          <w:szCs w:val="32"/>
        </w:rPr>
      </w:pPr>
      <w:r w:rsidRPr="0092457F">
        <w:rPr>
          <w:rFonts w:ascii="仿宋_GB2312" w:hAnsi="仿宋_GB2312" w:cs="仿宋_GB2312" w:hint="eastAsia"/>
          <w:szCs w:val="32"/>
        </w:rPr>
        <w:lastRenderedPageBreak/>
        <w:t>（图1：收、支决算总计变动情况图）（柱状图）</w:t>
      </w:r>
    </w:p>
    <w:p w:rsidR="001E6918" w:rsidRDefault="00C72639">
      <w:pPr>
        <w:spacing w:line="600" w:lineRule="exact"/>
        <w:ind w:firstLineChars="200" w:firstLine="640"/>
        <w:jc w:val="left"/>
      </w:pPr>
      <w:r>
        <w:rPr>
          <w:noProof/>
        </w:rPr>
        <w:drawing>
          <wp:anchor distT="0" distB="0" distL="114300" distR="114300" simplePos="0" relativeHeight="251663360" behindDoc="1" locked="0" layoutInCell="1" allowOverlap="1">
            <wp:simplePos x="0" y="0"/>
            <wp:positionH relativeFrom="column">
              <wp:posOffset>410845</wp:posOffset>
            </wp:positionH>
            <wp:positionV relativeFrom="paragraph">
              <wp:posOffset>-2453005</wp:posOffset>
            </wp:positionV>
            <wp:extent cx="4826000" cy="2743200"/>
            <wp:effectExtent l="4445" t="4445" r="8255" b="14605"/>
            <wp:wrapTight wrapText="bothSides">
              <wp:wrapPolygon edited="0">
                <wp:start x="-20" y="-35"/>
                <wp:lineTo x="-20" y="21565"/>
                <wp:lineTo x="21552" y="21565"/>
                <wp:lineTo x="21552" y="-35"/>
                <wp:lineTo x="-20" y="-35"/>
              </wp:wrapPolygon>
            </wp:wrapTight>
            <wp:docPr id="1294"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p>
    <w:p w:rsidR="001E6918" w:rsidRDefault="00C72639">
      <w:pPr>
        <w:pStyle w:val="11"/>
        <w:numPr>
          <w:ilvl w:val="0"/>
          <w:numId w:val="5"/>
        </w:numPr>
        <w:spacing w:line="600" w:lineRule="exact"/>
        <w:ind w:firstLineChars="0"/>
        <w:outlineLvl w:val="1"/>
        <w:rPr>
          <w:rStyle w:val="CharChar5"/>
          <w:rFonts w:ascii="黑体" w:eastAsia="黑体" w:hAnsi="黑体"/>
          <w:b w:val="0"/>
        </w:rPr>
      </w:pPr>
      <w:bookmarkStart w:id="16" w:name="_Toc1478334546"/>
      <w:bookmarkStart w:id="17" w:name="_Toc804272208"/>
      <w:bookmarkStart w:id="18" w:name="_Toc15396604"/>
      <w:bookmarkStart w:id="19" w:name="_Toc15377206"/>
      <w:bookmarkStart w:id="20" w:name="_Toc17516"/>
      <w:r w:rsidRPr="0092457F">
        <w:rPr>
          <w:rFonts w:ascii="黑体" w:eastAsia="黑体" w:hAnsi="黑体" w:hint="eastAsia"/>
          <w:szCs w:val="32"/>
        </w:rPr>
        <w:t>收</w:t>
      </w:r>
      <w:r w:rsidRPr="0092457F">
        <w:rPr>
          <w:rStyle w:val="CharChar5"/>
          <w:rFonts w:ascii="黑体" w:eastAsia="黑体" w:hAnsi="黑体" w:hint="eastAsia"/>
          <w:b w:val="0"/>
        </w:rPr>
        <w:t>入决算情况说明</w:t>
      </w:r>
      <w:bookmarkEnd w:id="16"/>
      <w:bookmarkEnd w:id="17"/>
      <w:bookmarkEnd w:id="18"/>
      <w:bookmarkEnd w:id="19"/>
      <w:bookmarkEnd w:id="20"/>
    </w:p>
    <w:p w:rsidR="001E6918" w:rsidRDefault="00C72639">
      <w:pPr>
        <w:spacing w:line="600" w:lineRule="exact"/>
        <w:ind w:firstLineChars="200" w:firstLine="640"/>
        <w:rPr>
          <w:rFonts w:ascii="仿宋" w:eastAsia="仿宋" w:hAnsi="仿宋"/>
          <w:szCs w:val="32"/>
        </w:rPr>
      </w:pPr>
      <w:r w:rsidRPr="0092457F">
        <w:rPr>
          <w:rFonts w:ascii="仿宋_GB2312" w:hAnsi="仿宋_GB2312" w:cs="仿宋_GB2312" w:hint="eastAsia"/>
          <w:szCs w:val="32"/>
        </w:rPr>
        <w:t>2022年本年收入合计</w:t>
      </w:r>
      <w:r w:rsidRPr="0092457F">
        <w:rPr>
          <w:rFonts w:ascii="仿宋_GB2312" w:hAnsi="仿宋" w:hint="eastAsia"/>
          <w:szCs w:val="32"/>
        </w:rPr>
        <w:t>954.70</w:t>
      </w:r>
      <w:r w:rsidRPr="0092457F">
        <w:rPr>
          <w:rFonts w:ascii="仿宋_GB2312" w:hAnsi="仿宋_GB2312" w:cs="仿宋_GB2312" w:hint="eastAsia"/>
          <w:szCs w:val="32"/>
        </w:rPr>
        <w:t>万元，其中：一般公共预算财政拨款收入</w:t>
      </w:r>
      <w:r w:rsidRPr="0092457F">
        <w:rPr>
          <w:rFonts w:ascii="仿宋" w:eastAsia="仿宋" w:hAnsi="仿宋" w:hint="eastAsia"/>
          <w:szCs w:val="32"/>
        </w:rPr>
        <w:t>954.70</w:t>
      </w:r>
      <w:r w:rsidRPr="0092457F">
        <w:rPr>
          <w:rFonts w:ascii="仿宋_GB2312" w:hAnsi="仿宋_GB2312" w:cs="仿宋_GB2312" w:hint="eastAsia"/>
          <w:szCs w:val="32"/>
        </w:rPr>
        <w:t>万元，占100%；</w:t>
      </w:r>
    </w:p>
    <w:p w:rsidR="001E6918" w:rsidRDefault="00C72639">
      <w:pPr>
        <w:spacing w:line="600" w:lineRule="exact"/>
        <w:ind w:firstLineChars="200" w:firstLine="640"/>
        <w:rPr>
          <w:rFonts w:ascii="仿宋_GB2312" w:hAnsi="仿宋_GB2312" w:cs="仿宋_GB2312"/>
          <w:szCs w:val="32"/>
        </w:rPr>
      </w:pPr>
      <w:r w:rsidRPr="0092457F">
        <w:rPr>
          <w:rFonts w:ascii="仿宋_GB2312" w:hAnsi="仿宋_GB2312" w:cs="仿宋_GB2312" w:hint="eastAsia"/>
          <w:szCs w:val="32"/>
        </w:rPr>
        <w:t>（图2：收入决算结构图）（饼状图）</w:t>
      </w:r>
    </w:p>
    <w:p w:rsidR="001E6918" w:rsidRDefault="00C72639">
      <w:pPr>
        <w:spacing w:line="600" w:lineRule="exact"/>
        <w:ind w:firstLineChars="200" w:firstLine="640"/>
        <w:rPr>
          <w:rFonts w:ascii="仿宋_GB2312" w:hAnsi="仿宋_GB2312" w:cs="仿宋_GB2312"/>
          <w:szCs w:val="32"/>
        </w:rPr>
      </w:pPr>
      <w:r>
        <w:rPr>
          <w:noProof/>
        </w:rPr>
        <w:drawing>
          <wp:anchor distT="0" distB="0" distL="114300" distR="114300" simplePos="0" relativeHeight="251661312" behindDoc="1" locked="0" layoutInCell="1" allowOverlap="1">
            <wp:simplePos x="0" y="0"/>
            <wp:positionH relativeFrom="column">
              <wp:posOffset>448945</wp:posOffset>
            </wp:positionH>
            <wp:positionV relativeFrom="paragraph">
              <wp:posOffset>132080</wp:posOffset>
            </wp:positionV>
            <wp:extent cx="4572000" cy="2743200"/>
            <wp:effectExtent l="4445" t="4445" r="14605" b="14605"/>
            <wp:wrapTight wrapText="bothSides">
              <wp:wrapPolygon edited="0">
                <wp:start x="-21" y="-35"/>
                <wp:lineTo x="-21" y="21565"/>
                <wp:lineTo x="21579" y="21565"/>
                <wp:lineTo x="21579" y="-35"/>
                <wp:lineTo x="-21" y="-35"/>
              </wp:wrapPolygon>
            </wp:wrapTight>
            <wp:docPr id="1295"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szCs w:val="32"/>
        </w:rPr>
      </w:pPr>
    </w:p>
    <w:p w:rsidR="001E6918" w:rsidRDefault="00C72639">
      <w:pPr>
        <w:pStyle w:val="11"/>
        <w:numPr>
          <w:ilvl w:val="0"/>
          <w:numId w:val="5"/>
        </w:numPr>
        <w:spacing w:line="600" w:lineRule="exact"/>
        <w:ind w:firstLineChars="0"/>
        <w:outlineLvl w:val="1"/>
        <w:rPr>
          <w:rStyle w:val="CharChar5"/>
          <w:rFonts w:ascii="黑体" w:eastAsia="黑体" w:hAnsi="黑体"/>
          <w:b w:val="0"/>
        </w:rPr>
      </w:pPr>
      <w:bookmarkStart w:id="21" w:name="_Toc609704471"/>
      <w:bookmarkStart w:id="22" w:name="_Toc18880"/>
      <w:bookmarkStart w:id="23" w:name="_Toc15377207"/>
      <w:bookmarkStart w:id="24" w:name="_Toc15396605"/>
      <w:bookmarkStart w:id="25" w:name="_Toc1225355693"/>
      <w:r w:rsidRPr="0092457F">
        <w:rPr>
          <w:rFonts w:ascii="黑体" w:eastAsia="黑体" w:hAnsi="黑体" w:hint="eastAsia"/>
          <w:szCs w:val="32"/>
        </w:rPr>
        <w:t>支</w:t>
      </w:r>
      <w:r w:rsidRPr="0092457F">
        <w:rPr>
          <w:rStyle w:val="CharChar5"/>
          <w:rFonts w:ascii="黑体" w:eastAsia="黑体" w:hAnsi="黑体" w:hint="eastAsia"/>
          <w:b w:val="0"/>
        </w:rPr>
        <w:t>出决算情况说明</w:t>
      </w:r>
      <w:bookmarkEnd w:id="21"/>
      <w:bookmarkEnd w:id="22"/>
      <w:bookmarkEnd w:id="23"/>
      <w:bookmarkEnd w:id="24"/>
      <w:bookmarkEnd w:id="25"/>
    </w:p>
    <w:p w:rsidR="001E6918" w:rsidRDefault="00C72639">
      <w:pPr>
        <w:spacing w:line="600" w:lineRule="exact"/>
        <w:ind w:firstLineChars="200" w:firstLine="640"/>
        <w:rPr>
          <w:rFonts w:ascii="仿宋_GB2312" w:hAnsi="仿宋_GB2312" w:cs="仿宋_GB2312"/>
          <w:szCs w:val="32"/>
        </w:rPr>
      </w:pPr>
      <w:r w:rsidRPr="0092457F">
        <w:rPr>
          <w:rFonts w:ascii="仿宋_GB2312" w:hAnsi="仿宋_GB2312" w:cs="仿宋_GB2312" w:hint="eastAsia"/>
          <w:szCs w:val="32"/>
        </w:rPr>
        <w:t>2022年本年支出合计</w:t>
      </w:r>
      <w:r w:rsidRPr="0092457F">
        <w:rPr>
          <w:rFonts w:ascii="仿宋" w:eastAsia="仿宋" w:hAnsi="仿宋" w:hint="eastAsia"/>
          <w:szCs w:val="32"/>
        </w:rPr>
        <w:t>959.95</w:t>
      </w:r>
      <w:r w:rsidRPr="0092457F">
        <w:rPr>
          <w:rFonts w:ascii="仿宋_GB2312" w:hAnsi="仿宋_GB2312" w:cs="仿宋_GB2312" w:hint="eastAsia"/>
          <w:szCs w:val="32"/>
        </w:rPr>
        <w:t>万元，其中：基本支出503.3万元，占52.43%；项目支出</w:t>
      </w:r>
      <w:r w:rsidRPr="0092457F">
        <w:rPr>
          <w:rFonts w:ascii="仿宋" w:eastAsia="仿宋" w:hAnsi="仿宋" w:hint="eastAsia"/>
          <w:szCs w:val="32"/>
        </w:rPr>
        <w:t>456.65</w:t>
      </w:r>
      <w:r w:rsidRPr="0092457F">
        <w:rPr>
          <w:rFonts w:ascii="仿宋_GB2312" w:hAnsi="仿宋_GB2312" w:cs="仿宋_GB2312" w:hint="eastAsia"/>
          <w:szCs w:val="32"/>
        </w:rPr>
        <w:t>万元，占47.57%；</w:t>
      </w:r>
    </w:p>
    <w:p w:rsidR="001E6918" w:rsidRDefault="00C72639">
      <w:pPr>
        <w:spacing w:line="600" w:lineRule="exact"/>
        <w:ind w:firstLineChars="200" w:firstLine="640"/>
        <w:rPr>
          <w:rFonts w:ascii="仿宋_GB2312" w:hAnsi="仿宋_GB2312" w:cs="仿宋_GB2312"/>
          <w:szCs w:val="32"/>
        </w:rPr>
      </w:pPr>
      <w:r w:rsidRPr="0092457F">
        <w:rPr>
          <w:rFonts w:ascii="仿宋_GB2312" w:hAnsi="仿宋_GB2312" w:cs="仿宋_GB2312" w:hint="eastAsia"/>
          <w:szCs w:val="32"/>
        </w:rPr>
        <w:t>（图3：支出决算结构图）（饼状图）</w:t>
      </w:r>
    </w:p>
    <w:p w:rsidR="001E6918" w:rsidRDefault="00C72639">
      <w:pPr>
        <w:spacing w:line="600" w:lineRule="exact"/>
        <w:rPr>
          <w:rFonts w:ascii="仿宋_GB2312"/>
          <w:szCs w:val="32"/>
        </w:rPr>
      </w:pPr>
      <w:r>
        <w:rPr>
          <w:noProof/>
        </w:rPr>
        <w:lastRenderedPageBreak/>
        <w:drawing>
          <wp:anchor distT="0" distB="0" distL="114300" distR="114300" simplePos="0" relativeHeight="251660288" behindDoc="1" locked="0" layoutInCell="1" allowOverlap="1">
            <wp:simplePos x="0" y="0"/>
            <wp:positionH relativeFrom="column">
              <wp:posOffset>496570</wp:posOffset>
            </wp:positionH>
            <wp:positionV relativeFrom="paragraph">
              <wp:posOffset>242570</wp:posOffset>
            </wp:positionV>
            <wp:extent cx="4572000" cy="2743200"/>
            <wp:effectExtent l="4445" t="4445" r="14605" b="14605"/>
            <wp:wrapTight wrapText="bothSides">
              <wp:wrapPolygon edited="0">
                <wp:start x="-21" y="-35"/>
                <wp:lineTo x="-21" y="21565"/>
                <wp:lineTo x="21579" y="21565"/>
                <wp:lineTo x="21579" y="-35"/>
                <wp:lineTo x="-21" y="-35"/>
              </wp:wrapPolygon>
            </wp:wrapTight>
            <wp:docPr id="1296"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p>
    <w:p w:rsidR="001E6918" w:rsidRDefault="00C72639">
      <w:pPr>
        <w:spacing w:line="600" w:lineRule="exact"/>
        <w:ind w:firstLineChars="200" w:firstLine="640"/>
        <w:outlineLvl w:val="1"/>
        <w:rPr>
          <w:rStyle w:val="CharChar5"/>
          <w:rFonts w:ascii="黑体" w:eastAsia="黑体" w:hAnsi="黑体"/>
          <w:b w:val="0"/>
        </w:rPr>
      </w:pPr>
      <w:bookmarkStart w:id="26" w:name="_Toc1887585605"/>
      <w:bookmarkStart w:id="27" w:name="_Toc15377208"/>
      <w:bookmarkStart w:id="28" w:name="_Toc843659644"/>
      <w:bookmarkStart w:id="29" w:name="_Toc15396606"/>
      <w:bookmarkStart w:id="30" w:name="_Toc3189"/>
      <w:r w:rsidRPr="0092457F">
        <w:rPr>
          <w:rFonts w:ascii="黑体" w:eastAsia="黑体" w:hAnsi="黑体" w:hint="eastAsia"/>
          <w:szCs w:val="32"/>
        </w:rPr>
        <w:t>四、财</w:t>
      </w:r>
      <w:r w:rsidRPr="0092457F">
        <w:rPr>
          <w:rStyle w:val="CharChar5"/>
          <w:rFonts w:ascii="黑体" w:eastAsia="黑体" w:hAnsi="黑体" w:hint="eastAsia"/>
          <w:b w:val="0"/>
        </w:rPr>
        <w:t>政拨款收入支出决算总体情况说明</w:t>
      </w:r>
      <w:bookmarkEnd w:id="26"/>
      <w:bookmarkEnd w:id="27"/>
      <w:bookmarkEnd w:id="28"/>
      <w:bookmarkEnd w:id="29"/>
      <w:bookmarkEnd w:id="30"/>
    </w:p>
    <w:p w:rsidR="001E6918" w:rsidRDefault="00C72639">
      <w:pPr>
        <w:ind w:firstLine="709"/>
        <w:rPr>
          <w:rFonts w:ascii="仿宋" w:eastAsia="仿宋" w:hAnsi="仿宋" w:cs="仿宋"/>
          <w:szCs w:val="32"/>
        </w:rPr>
      </w:pPr>
      <w:r w:rsidRPr="0092457F">
        <w:rPr>
          <w:rFonts w:ascii="仿宋_GB2312" w:hAnsi="仿宋_GB2312" w:cs="仿宋_GB2312" w:hint="eastAsia"/>
          <w:szCs w:val="32"/>
        </w:rPr>
        <w:t>2022年财政拨款收、支总计</w:t>
      </w:r>
      <w:r w:rsidRPr="0092457F">
        <w:rPr>
          <w:rFonts w:ascii="仿宋" w:eastAsia="仿宋" w:hAnsi="仿宋" w:cs="仿宋" w:hint="eastAsia"/>
          <w:szCs w:val="32"/>
        </w:rPr>
        <w:t>954.70</w:t>
      </w:r>
      <w:r w:rsidRPr="0092457F">
        <w:rPr>
          <w:rFonts w:ascii="仿宋_GB2312" w:hAnsi="仿宋_GB2312" w:cs="仿宋_GB2312" w:hint="eastAsia"/>
          <w:szCs w:val="32"/>
        </w:rPr>
        <w:t>万元。与2021年</w:t>
      </w:r>
      <w:r w:rsidRPr="0092457F">
        <w:rPr>
          <w:rFonts w:ascii="仿宋" w:eastAsia="仿宋" w:hAnsi="仿宋" w:cs="仿宋" w:hint="eastAsia"/>
          <w:szCs w:val="32"/>
        </w:rPr>
        <w:t>739.92万元</w:t>
      </w:r>
      <w:r w:rsidRPr="0092457F">
        <w:rPr>
          <w:rFonts w:ascii="仿宋_GB2312" w:hAnsi="仿宋_GB2312" w:cs="仿宋_GB2312" w:hint="eastAsia"/>
          <w:szCs w:val="32"/>
        </w:rPr>
        <w:t>相比，财政拨款收、支总计各增加</w:t>
      </w:r>
      <w:r w:rsidRPr="0092457F">
        <w:rPr>
          <w:rFonts w:ascii="仿宋" w:eastAsia="仿宋" w:hAnsi="仿宋" w:cs="仿宋" w:hint="eastAsia"/>
          <w:szCs w:val="32"/>
        </w:rPr>
        <w:t>214.78</w:t>
      </w:r>
      <w:r w:rsidRPr="0092457F">
        <w:rPr>
          <w:rFonts w:ascii="仿宋_GB2312" w:hAnsi="仿宋_GB2312" w:cs="仿宋_GB2312" w:hint="eastAsia"/>
          <w:szCs w:val="32"/>
        </w:rPr>
        <w:t>万元，增长29.03%。主要变动原因是</w:t>
      </w:r>
      <w:r w:rsidRPr="0092457F">
        <w:rPr>
          <w:rFonts w:ascii="仿宋" w:eastAsia="仿宋" w:hAnsi="仿宋" w:cs="仿宋" w:hint="eastAsia"/>
          <w:szCs w:val="32"/>
        </w:rPr>
        <w:t>：人员支出增加约55.93万元(主要是职工基本工资增加14.62万元、绩效工效增加69.26万元、养</w:t>
      </w:r>
      <w:proofErr w:type="gramStart"/>
      <w:r w:rsidRPr="0092457F">
        <w:rPr>
          <w:rFonts w:ascii="仿宋" w:eastAsia="仿宋" w:hAnsi="仿宋" w:cs="仿宋" w:hint="eastAsia"/>
          <w:szCs w:val="32"/>
        </w:rPr>
        <w:t>保增加</w:t>
      </w:r>
      <w:proofErr w:type="gramEnd"/>
      <w:r w:rsidRPr="0092457F">
        <w:rPr>
          <w:rFonts w:ascii="仿宋" w:eastAsia="仿宋" w:hAnsi="仿宋" w:cs="仿宋" w:hint="eastAsia"/>
          <w:szCs w:val="32"/>
        </w:rPr>
        <w:t>5.7万元、职业年金增加3.6万元、</w:t>
      </w:r>
      <w:proofErr w:type="gramStart"/>
      <w:r w:rsidRPr="0092457F">
        <w:rPr>
          <w:rFonts w:ascii="仿宋" w:eastAsia="仿宋" w:hAnsi="仿宋" w:cs="仿宋" w:hint="eastAsia"/>
          <w:szCs w:val="32"/>
        </w:rPr>
        <w:t>医</w:t>
      </w:r>
      <w:proofErr w:type="gramEnd"/>
      <w:r w:rsidRPr="0092457F">
        <w:rPr>
          <w:rFonts w:ascii="仿宋" w:eastAsia="仿宋" w:hAnsi="仿宋" w:cs="仿宋" w:hint="eastAsia"/>
          <w:szCs w:val="32"/>
        </w:rPr>
        <w:t>保、其他社会保险等增加4.88万元、其他工资福利减少42.13万元）；公用经费增加0.55万元；项目支出增加158.30万元（主要是公共服务能力建设项目增加18.51万元、非税返还增加13.86万元、就创补助专项增加187.38万元、招聘大厅运行项目减少11.11万元、档案管理运行项目减少4.99万元、产业园项目减少25.10万元、人才办专项减少20.25万元)。</w:t>
      </w:r>
    </w:p>
    <w:p w:rsidR="001E6918" w:rsidRDefault="00C72639">
      <w:pPr>
        <w:spacing w:line="600" w:lineRule="exact"/>
        <w:ind w:firstLineChars="200" w:firstLine="640"/>
        <w:rPr>
          <w:rFonts w:ascii="仿宋_GB2312" w:hAnsi="仿宋_GB2312" w:cs="仿宋_GB2312"/>
          <w:szCs w:val="32"/>
        </w:rPr>
      </w:pPr>
      <w:r w:rsidRPr="0092457F">
        <w:rPr>
          <w:rFonts w:ascii="仿宋_GB2312" w:hAnsi="仿宋_GB2312" w:cs="仿宋_GB2312" w:hint="eastAsia"/>
          <w:szCs w:val="32"/>
        </w:rPr>
        <w:t>（图4：财政拨款收、支决算总计变动情况）（柱状图）</w:t>
      </w:r>
    </w:p>
    <w:p w:rsidR="001E6918" w:rsidRDefault="001E6918">
      <w:pPr>
        <w:spacing w:line="600" w:lineRule="exact"/>
        <w:ind w:firstLineChars="200" w:firstLine="640"/>
        <w:rPr>
          <w:rFonts w:ascii="仿宋_GB2312" w:hAnsi="仿宋_GB2312" w:cs="仿宋_GB2312"/>
          <w:szCs w:val="32"/>
        </w:rPr>
      </w:pPr>
    </w:p>
    <w:p w:rsidR="001E6918" w:rsidRDefault="00C72639">
      <w:pPr>
        <w:spacing w:line="600" w:lineRule="exact"/>
        <w:ind w:firstLineChars="200" w:firstLine="640"/>
        <w:rPr>
          <w:rFonts w:ascii="仿宋_GB2312" w:hAnsi="仿宋_GB2312" w:cs="仿宋_GB2312"/>
          <w:szCs w:val="32"/>
        </w:rPr>
      </w:pPr>
      <w:r>
        <w:rPr>
          <w:noProof/>
        </w:rPr>
        <w:drawing>
          <wp:anchor distT="0" distB="0" distL="114300" distR="114300" simplePos="0" relativeHeight="251664384" behindDoc="1" locked="0" layoutInCell="1" allowOverlap="1">
            <wp:simplePos x="0" y="0"/>
            <wp:positionH relativeFrom="column">
              <wp:posOffset>572770</wp:posOffset>
            </wp:positionH>
            <wp:positionV relativeFrom="paragraph">
              <wp:posOffset>52070</wp:posOffset>
            </wp:positionV>
            <wp:extent cx="4826000" cy="2743200"/>
            <wp:effectExtent l="4445" t="4445" r="8255" b="14605"/>
            <wp:wrapThrough wrapText="bothSides">
              <wp:wrapPolygon edited="0">
                <wp:start x="-20" y="-35"/>
                <wp:lineTo x="-20" y="21565"/>
                <wp:lineTo x="21552" y="21565"/>
                <wp:lineTo x="21552" y="-35"/>
                <wp:lineTo x="-20" y="-35"/>
              </wp:wrapPolygon>
            </wp:wrapThrough>
            <wp:docPr id="1297"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hAnsi="仿宋_GB2312" w:cs="仿宋_GB2312"/>
          <w:szCs w:val="32"/>
        </w:rPr>
      </w:pPr>
    </w:p>
    <w:p w:rsidR="001E6918" w:rsidRDefault="00C72639">
      <w:pPr>
        <w:spacing w:line="600" w:lineRule="exact"/>
        <w:ind w:firstLineChars="200" w:firstLine="640"/>
        <w:outlineLvl w:val="1"/>
        <w:rPr>
          <w:rStyle w:val="CharChar5"/>
          <w:rFonts w:ascii="黑体" w:eastAsia="黑体" w:hAnsi="黑体"/>
          <w:b w:val="0"/>
        </w:rPr>
      </w:pPr>
      <w:bookmarkStart w:id="31" w:name="_Toc883410705"/>
      <w:bookmarkStart w:id="32" w:name="_Toc1473790793"/>
      <w:bookmarkStart w:id="33" w:name="_Toc15396607"/>
      <w:bookmarkStart w:id="34" w:name="_Toc15377209"/>
      <w:bookmarkStart w:id="35" w:name="_Toc30579"/>
      <w:r w:rsidRPr="0092457F">
        <w:rPr>
          <w:rFonts w:ascii="黑体" w:eastAsia="黑体" w:hAnsi="黑体" w:hint="eastAsia"/>
          <w:szCs w:val="32"/>
        </w:rPr>
        <w:t>五、</w:t>
      </w:r>
      <w:r w:rsidRPr="0092457F">
        <w:rPr>
          <w:rFonts w:ascii="黑体" w:eastAsia="黑体" w:hAnsi="黑体" w:hint="eastAsia"/>
          <w:b/>
          <w:szCs w:val="32"/>
        </w:rPr>
        <w:t>一</w:t>
      </w:r>
      <w:r w:rsidRPr="0092457F">
        <w:rPr>
          <w:rStyle w:val="CharChar5"/>
          <w:rFonts w:ascii="黑体" w:eastAsia="黑体" w:hAnsi="黑体" w:hint="eastAsia"/>
          <w:b w:val="0"/>
        </w:rPr>
        <w:t>般公共预算财政拨款支出决算情况说明</w:t>
      </w:r>
      <w:bookmarkEnd w:id="31"/>
      <w:bookmarkEnd w:id="32"/>
      <w:bookmarkEnd w:id="33"/>
      <w:bookmarkEnd w:id="34"/>
      <w:bookmarkEnd w:id="35"/>
    </w:p>
    <w:p w:rsidR="001E6918" w:rsidRDefault="00C72639">
      <w:pPr>
        <w:spacing w:line="600" w:lineRule="exact"/>
        <w:ind w:firstLineChars="200" w:firstLine="643"/>
        <w:outlineLvl w:val="2"/>
        <w:rPr>
          <w:rFonts w:ascii="仿宋" w:eastAsia="仿宋" w:hAnsi="仿宋"/>
          <w:b/>
          <w:szCs w:val="32"/>
        </w:rPr>
      </w:pPr>
      <w:bookmarkStart w:id="36" w:name="_Toc15377210"/>
      <w:r w:rsidRPr="0092457F">
        <w:rPr>
          <w:rFonts w:ascii="仿宋" w:eastAsia="仿宋" w:hAnsi="仿宋" w:hint="eastAsia"/>
          <w:b/>
          <w:szCs w:val="32"/>
        </w:rPr>
        <w:t>（一）一般公共预算财政拨款支出决算总体情况</w:t>
      </w:r>
      <w:bookmarkEnd w:id="36"/>
    </w:p>
    <w:p w:rsidR="001E6918" w:rsidRDefault="00C72639">
      <w:pPr>
        <w:ind w:firstLine="709"/>
        <w:rPr>
          <w:rFonts w:ascii="仿宋" w:eastAsia="仿宋" w:hAnsi="仿宋" w:cs="仿宋"/>
          <w:szCs w:val="32"/>
        </w:rPr>
      </w:pPr>
      <w:r w:rsidRPr="0092457F">
        <w:rPr>
          <w:rFonts w:ascii="仿宋_GB2312" w:hAnsi="仿宋_GB2312" w:cs="仿宋_GB2312" w:hint="eastAsia"/>
          <w:szCs w:val="32"/>
        </w:rPr>
        <w:t>2022年一般公共预算财政拨款支出</w:t>
      </w:r>
      <w:r w:rsidRPr="0092457F">
        <w:rPr>
          <w:rFonts w:ascii="仿宋" w:eastAsia="仿宋" w:hAnsi="仿宋" w:cs="仿宋" w:hint="eastAsia"/>
          <w:szCs w:val="32"/>
        </w:rPr>
        <w:t>954.70</w:t>
      </w:r>
      <w:r w:rsidRPr="0092457F">
        <w:rPr>
          <w:rFonts w:ascii="仿宋_GB2312" w:hAnsi="仿宋_GB2312" w:cs="仿宋_GB2312" w:hint="eastAsia"/>
          <w:szCs w:val="32"/>
        </w:rPr>
        <w:t>万元，占本年支出合计的</w:t>
      </w:r>
      <w:r w:rsidRPr="0092457F">
        <w:rPr>
          <w:rFonts w:hAnsi="仿宋_GB2312" w:cs="仿宋_GB2312" w:hint="eastAsia"/>
          <w:szCs w:val="32"/>
        </w:rPr>
        <w:t>99.45</w:t>
      </w:r>
      <w:r w:rsidRPr="0092457F">
        <w:rPr>
          <w:rFonts w:ascii="仿宋_GB2312" w:hAnsi="仿宋_GB2312" w:cs="仿宋_GB2312" w:hint="eastAsia"/>
          <w:szCs w:val="32"/>
        </w:rPr>
        <w:t>%。与2021年相比，一般公共预算财政拨款支出</w:t>
      </w:r>
      <w:r w:rsidRPr="0092457F">
        <w:rPr>
          <w:rFonts w:ascii="仿宋" w:eastAsia="仿宋" w:hAnsi="仿宋" w:cs="仿宋" w:hint="eastAsia"/>
          <w:szCs w:val="32"/>
        </w:rPr>
        <w:t>739.92万元</w:t>
      </w:r>
      <w:r w:rsidRPr="0092457F">
        <w:rPr>
          <w:rFonts w:ascii="仿宋_GB2312" w:hAnsi="仿宋_GB2312" w:cs="仿宋_GB2312" w:hint="eastAsia"/>
          <w:szCs w:val="32"/>
        </w:rPr>
        <w:t>增加</w:t>
      </w:r>
      <w:r w:rsidRPr="0092457F">
        <w:rPr>
          <w:rFonts w:ascii="仿宋" w:eastAsia="仿宋" w:hAnsi="仿宋" w:cs="仿宋" w:hint="eastAsia"/>
          <w:szCs w:val="32"/>
        </w:rPr>
        <w:t>214.78</w:t>
      </w:r>
      <w:r w:rsidRPr="0092457F">
        <w:rPr>
          <w:rFonts w:ascii="仿宋_GB2312" w:hAnsi="仿宋_GB2312" w:cs="仿宋_GB2312" w:hint="eastAsia"/>
          <w:szCs w:val="32"/>
        </w:rPr>
        <w:t>万元，增长29.03%。主要变动原因是</w:t>
      </w:r>
      <w:r w:rsidRPr="0092457F">
        <w:rPr>
          <w:rFonts w:ascii="仿宋" w:eastAsia="仿宋" w:hAnsi="仿宋" w:cs="仿宋" w:hint="eastAsia"/>
          <w:szCs w:val="32"/>
        </w:rPr>
        <w:t>：人员支出增加约55.93万元(主要是职工基本工资增加14.62万元、绩效工效增加69.26万元、养</w:t>
      </w:r>
      <w:proofErr w:type="gramStart"/>
      <w:r w:rsidRPr="0092457F">
        <w:rPr>
          <w:rFonts w:ascii="仿宋" w:eastAsia="仿宋" w:hAnsi="仿宋" w:cs="仿宋" w:hint="eastAsia"/>
          <w:szCs w:val="32"/>
        </w:rPr>
        <w:t>保增加</w:t>
      </w:r>
      <w:proofErr w:type="gramEnd"/>
      <w:r w:rsidRPr="0092457F">
        <w:rPr>
          <w:rFonts w:ascii="仿宋" w:eastAsia="仿宋" w:hAnsi="仿宋" w:cs="仿宋" w:hint="eastAsia"/>
          <w:szCs w:val="32"/>
        </w:rPr>
        <w:t>5.7万元、职业年金增加3.6万元、</w:t>
      </w:r>
      <w:proofErr w:type="gramStart"/>
      <w:r w:rsidRPr="0092457F">
        <w:rPr>
          <w:rFonts w:ascii="仿宋" w:eastAsia="仿宋" w:hAnsi="仿宋" w:cs="仿宋" w:hint="eastAsia"/>
          <w:szCs w:val="32"/>
        </w:rPr>
        <w:t>医</w:t>
      </w:r>
      <w:proofErr w:type="gramEnd"/>
      <w:r w:rsidRPr="0092457F">
        <w:rPr>
          <w:rFonts w:ascii="仿宋" w:eastAsia="仿宋" w:hAnsi="仿宋" w:cs="仿宋" w:hint="eastAsia"/>
          <w:szCs w:val="32"/>
        </w:rPr>
        <w:t>保、其他社会保险等增加4.88万元其他工资福利减少42.13万元）；公用经费增加0.55万元；项目支出增加158.30万元（主要是公共服务能力建设项目增加18.51万元、非税返还增加13.86万元、就创补助专项增加187.38万元、招聘大厅运行项目减少11.11万元、档案管理运行项目减少4.99万元、产业园项目</w:t>
      </w:r>
      <w:r w:rsidRPr="0092457F">
        <w:rPr>
          <w:rFonts w:ascii="仿宋" w:eastAsia="仿宋" w:hAnsi="仿宋" w:cs="仿宋" w:hint="eastAsia"/>
          <w:szCs w:val="32"/>
        </w:rPr>
        <w:lastRenderedPageBreak/>
        <w:t>减少25.10万元、人才办专项减少20.25万元)。</w:t>
      </w:r>
    </w:p>
    <w:p w:rsidR="001E6918" w:rsidRDefault="00C72639">
      <w:pPr>
        <w:spacing w:line="600" w:lineRule="exact"/>
        <w:ind w:firstLineChars="200" w:firstLine="640"/>
        <w:rPr>
          <w:rFonts w:ascii="仿宋" w:eastAsia="仿宋" w:hAnsi="仿宋"/>
          <w:szCs w:val="32"/>
        </w:rPr>
      </w:pPr>
      <w:r>
        <w:rPr>
          <w:noProof/>
        </w:rPr>
        <w:drawing>
          <wp:anchor distT="0" distB="0" distL="114300" distR="114300" simplePos="0" relativeHeight="251665408" behindDoc="1" locked="0" layoutInCell="1" allowOverlap="1">
            <wp:simplePos x="0" y="0"/>
            <wp:positionH relativeFrom="column">
              <wp:posOffset>648970</wp:posOffset>
            </wp:positionH>
            <wp:positionV relativeFrom="paragraph">
              <wp:posOffset>709295</wp:posOffset>
            </wp:positionV>
            <wp:extent cx="4826000" cy="2743200"/>
            <wp:effectExtent l="4445" t="4445" r="8255" b="14605"/>
            <wp:wrapThrough wrapText="bothSides">
              <wp:wrapPolygon edited="0">
                <wp:start x="-20" y="-35"/>
                <wp:lineTo x="-20" y="21565"/>
                <wp:lineTo x="21552" y="21565"/>
                <wp:lineTo x="21552" y="-35"/>
                <wp:lineTo x="-20" y="-35"/>
              </wp:wrapPolygon>
            </wp:wrapThrough>
            <wp:docPr id="1298"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sidRPr="0092457F">
        <w:rPr>
          <w:rFonts w:ascii="仿宋_GB2312" w:hAnsi="仿宋_GB2312" w:cs="仿宋_GB2312" w:hint="eastAsia"/>
          <w:szCs w:val="32"/>
        </w:rPr>
        <w:t>（图5：一般公共预算财政拨款支出决算变动情况）（柱状图）</w:t>
      </w:r>
    </w:p>
    <w:p w:rsidR="001E6918" w:rsidRDefault="001E6918">
      <w:pPr>
        <w:spacing w:line="600" w:lineRule="exact"/>
        <w:ind w:firstLineChars="200" w:firstLine="640"/>
        <w:rPr>
          <w:rFonts w:ascii="仿宋" w:eastAsia="仿宋" w:hAnsi="仿宋"/>
          <w:szCs w:val="32"/>
        </w:rPr>
      </w:pPr>
    </w:p>
    <w:p w:rsidR="001E6918" w:rsidRDefault="001E6918">
      <w:pPr>
        <w:spacing w:line="600" w:lineRule="exact"/>
        <w:ind w:firstLineChars="200" w:firstLine="640"/>
        <w:rPr>
          <w:rFonts w:ascii="仿宋" w:eastAsia="仿宋" w:hAnsi="仿宋"/>
          <w:szCs w:val="32"/>
        </w:rPr>
      </w:pPr>
    </w:p>
    <w:p w:rsidR="001E6918" w:rsidRDefault="001E6918">
      <w:pPr>
        <w:spacing w:line="600" w:lineRule="exact"/>
        <w:ind w:firstLineChars="200" w:firstLine="640"/>
        <w:rPr>
          <w:rFonts w:ascii="仿宋" w:eastAsia="仿宋" w:hAnsi="仿宋"/>
          <w:szCs w:val="32"/>
        </w:rPr>
      </w:pPr>
    </w:p>
    <w:p w:rsidR="001E6918" w:rsidRDefault="001E6918">
      <w:pPr>
        <w:spacing w:line="600" w:lineRule="exact"/>
        <w:ind w:firstLineChars="200" w:firstLine="640"/>
        <w:rPr>
          <w:rFonts w:ascii="仿宋" w:eastAsia="仿宋" w:hAnsi="仿宋"/>
          <w:szCs w:val="32"/>
        </w:rPr>
      </w:pPr>
    </w:p>
    <w:p w:rsidR="001E6918" w:rsidRDefault="001E6918">
      <w:pPr>
        <w:spacing w:line="600" w:lineRule="exact"/>
        <w:ind w:firstLineChars="200" w:firstLine="640"/>
        <w:rPr>
          <w:rFonts w:ascii="仿宋" w:eastAsia="仿宋" w:hAnsi="仿宋"/>
          <w:szCs w:val="32"/>
        </w:rPr>
      </w:pPr>
    </w:p>
    <w:p w:rsidR="001E6918" w:rsidRDefault="001E6918">
      <w:pPr>
        <w:spacing w:line="600" w:lineRule="exact"/>
        <w:ind w:firstLineChars="200" w:firstLine="640"/>
        <w:rPr>
          <w:rFonts w:ascii="仿宋" w:eastAsia="仿宋" w:hAnsi="仿宋"/>
          <w:szCs w:val="32"/>
        </w:rPr>
      </w:pPr>
    </w:p>
    <w:p w:rsidR="001E6918" w:rsidRDefault="00C72639">
      <w:pPr>
        <w:spacing w:line="600" w:lineRule="exact"/>
        <w:ind w:firstLineChars="200" w:firstLine="643"/>
        <w:outlineLvl w:val="2"/>
        <w:rPr>
          <w:rFonts w:ascii="仿宋" w:eastAsia="仿宋" w:hAnsi="仿宋"/>
          <w:b/>
          <w:szCs w:val="32"/>
        </w:rPr>
      </w:pPr>
      <w:bookmarkStart w:id="37" w:name="_Toc15377211"/>
      <w:r w:rsidRPr="0092457F">
        <w:rPr>
          <w:rFonts w:ascii="仿宋" w:eastAsia="仿宋" w:hAnsi="仿宋" w:hint="eastAsia"/>
          <w:b/>
          <w:szCs w:val="32"/>
        </w:rPr>
        <w:t>（二）一般公共预算财政拨款支出决算结构情况</w:t>
      </w:r>
      <w:bookmarkEnd w:id="37"/>
    </w:p>
    <w:p w:rsidR="001E6918" w:rsidRDefault="00C72639">
      <w:pPr>
        <w:spacing w:line="600" w:lineRule="exact"/>
        <w:ind w:firstLine="640"/>
        <w:rPr>
          <w:rFonts w:ascii="仿宋" w:eastAsia="仿宋" w:hAnsi="仿宋"/>
          <w:szCs w:val="32"/>
        </w:rPr>
      </w:pPr>
      <w:r w:rsidRPr="0092457F">
        <w:rPr>
          <w:rFonts w:ascii="仿宋_GB2312" w:hAnsi="仿宋_GB2312" w:cs="仿宋_GB2312" w:hint="eastAsia"/>
          <w:szCs w:val="32"/>
        </w:rPr>
        <w:t>2022年一般公共预算财政拨款支出</w:t>
      </w:r>
      <w:r w:rsidRPr="0092457F">
        <w:rPr>
          <w:rFonts w:ascii="仿宋" w:eastAsia="仿宋" w:hAnsi="仿宋" w:hint="eastAsia"/>
          <w:szCs w:val="32"/>
        </w:rPr>
        <w:t>954.70</w:t>
      </w:r>
      <w:r w:rsidRPr="0092457F">
        <w:rPr>
          <w:rFonts w:ascii="仿宋_GB2312" w:hAnsi="仿宋_GB2312" w:cs="仿宋_GB2312" w:hint="eastAsia"/>
          <w:szCs w:val="32"/>
        </w:rPr>
        <w:t>万元，主要用于以下方面:</w:t>
      </w:r>
      <w:r w:rsidRPr="0092457F">
        <w:rPr>
          <w:rFonts w:ascii="仿宋_GB2312" w:hAnsi="仿宋_GB2312" w:cs="仿宋_GB2312" w:hint="eastAsia"/>
          <w:b/>
          <w:szCs w:val="32"/>
        </w:rPr>
        <w:t>社会保障和就业</w:t>
      </w:r>
      <w:r w:rsidRPr="0092457F">
        <w:rPr>
          <w:rFonts w:ascii="仿宋_GB2312" w:hAnsi="仿宋_GB2312" w:cs="仿宋_GB2312" w:hint="eastAsia"/>
          <w:b/>
          <w:bCs/>
          <w:szCs w:val="32"/>
        </w:rPr>
        <w:t>支出</w:t>
      </w:r>
      <w:r w:rsidRPr="0092457F">
        <w:rPr>
          <w:rFonts w:ascii="仿宋_GB2312" w:hAnsi="仿宋_GB2312" w:cs="仿宋_GB2312" w:hint="eastAsia"/>
          <w:szCs w:val="32"/>
        </w:rPr>
        <w:t>909.31万元，占95.25%；</w:t>
      </w:r>
      <w:r w:rsidRPr="0092457F">
        <w:rPr>
          <w:rFonts w:ascii="仿宋_GB2312" w:hAnsi="仿宋_GB2312" w:cs="仿宋_GB2312" w:hint="eastAsia"/>
          <w:b/>
          <w:bCs/>
          <w:szCs w:val="32"/>
        </w:rPr>
        <w:t>卫生健康支出</w:t>
      </w:r>
      <w:r w:rsidRPr="0092457F">
        <w:rPr>
          <w:rFonts w:ascii="仿宋_GB2312" w:hAnsi="仿宋_GB2312" w:cs="仿宋_GB2312" w:hint="eastAsia"/>
          <w:szCs w:val="32"/>
        </w:rPr>
        <w:t>18.69万元，占1.96%；</w:t>
      </w:r>
      <w:r w:rsidRPr="0092457F">
        <w:rPr>
          <w:rFonts w:ascii="仿宋_GB2312" w:hAnsi="仿宋_GB2312" w:cs="仿宋_GB2312" w:hint="eastAsia"/>
          <w:b/>
          <w:bCs/>
          <w:szCs w:val="32"/>
        </w:rPr>
        <w:t>住房保障支出</w:t>
      </w:r>
      <w:r w:rsidRPr="0092457F">
        <w:rPr>
          <w:rFonts w:ascii="仿宋_GB2312" w:hAnsi="仿宋_GB2312" w:cs="仿宋_GB2312" w:hint="eastAsia"/>
          <w:szCs w:val="32"/>
        </w:rPr>
        <w:t>26.70万元，占2.79%。</w:t>
      </w:r>
    </w:p>
    <w:p w:rsidR="001E6918" w:rsidRDefault="00C72639">
      <w:pPr>
        <w:spacing w:line="600" w:lineRule="exact"/>
        <w:ind w:firstLineChars="200" w:firstLine="640"/>
        <w:rPr>
          <w:rFonts w:ascii="仿宋_GB2312" w:hAnsi="仿宋_GB2312" w:cs="仿宋_GB2312"/>
          <w:szCs w:val="32"/>
        </w:rPr>
      </w:pPr>
      <w:r w:rsidRPr="0092457F">
        <w:rPr>
          <w:rFonts w:ascii="仿宋_GB2312" w:hAnsi="仿宋_GB2312" w:cs="仿宋_GB2312" w:hint="eastAsia"/>
          <w:szCs w:val="32"/>
        </w:rPr>
        <w:t>（图6：一般公共预算财政拨款支出决算结构）（饼状图）</w:t>
      </w:r>
    </w:p>
    <w:p w:rsidR="001E6918" w:rsidRDefault="00C72639">
      <w:pPr>
        <w:spacing w:line="600" w:lineRule="exact"/>
        <w:ind w:firstLineChars="200" w:firstLine="640"/>
        <w:rPr>
          <w:rFonts w:ascii="仿宋_GB2312" w:hAnsi="仿宋_GB2312" w:cs="仿宋_GB2312"/>
          <w:szCs w:val="32"/>
        </w:rPr>
      </w:pPr>
      <w:r>
        <w:rPr>
          <w:noProof/>
        </w:rPr>
        <w:drawing>
          <wp:anchor distT="0" distB="0" distL="114300" distR="114300" simplePos="0" relativeHeight="251662336" behindDoc="1" locked="0" layoutInCell="1" allowOverlap="1">
            <wp:simplePos x="0" y="0"/>
            <wp:positionH relativeFrom="column">
              <wp:posOffset>372745</wp:posOffset>
            </wp:positionH>
            <wp:positionV relativeFrom="paragraph">
              <wp:posOffset>166370</wp:posOffset>
            </wp:positionV>
            <wp:extent cx="4572000" cy="2743200"/>
            <wp:effectExtent l="4445" t="4445" r="14605" b="14605"/>
            <wp:wrapTight wrapText="bothSides">
              <wp:wrapPolygon edited="0">
                <wp:start x="-21" y="-35"/>
                <wp:lineTo x="-21" y="21565"/>
                <wp:lineTo x="21579" y="21565"/>
                <wp:lineTo x="21579" y="-35"/>
                <wp:lineTo x="-21" y="-35"/>
              </wp:wrapPolygon>
            </wp:wrapTight>
            <wp:docPr id="1299"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ind w:firstLineChars="200" w:firstLine="640"/>
        <w:rPr>
          <w:rFonts w:ascii="仿宋_GB2312" w:hAnsi="仿宋_GB2312" w:cs="仿宋_GB2312"/>
          <w:szCs w:val="32"/>
        </w:rPr>
      </w:pPr>
    </w:p>
    <w:p w:rsidR="001E6918" w:rsidRDefault="001E6918">
      <w:pPr>
        <w:spacing w:line="600" w:lineRule="exact"/>
        <w:rPr>
          <w:rFonts w:ascii="仿宋" w:eastAsia="仿宋" w:hAnsi="仿宋"/>
          <w:szCs w:val="32"/>
        </w:rPr>
      </w:pPr>
    </w:p>
    <w:p w:rsidR="001E6918" w:rsidRDefault="00C72639">
      <w:pPr>
        <w:spacing w:line="600" w:lineRule="exact"/>
        <w:ind w:firstLineChars="200" w:firstLine="643"/>
        <w:outlineLvl w:val="2"/>
        <w:rPr>
          <w:rFonts w:ascii="仿宋" w:eastAsia="仿宋" w:hAnsi="仿宋"/>
          <w:b/>
          <w:szCs w:val="32"/>
        </w:rPr>
      </w:pPr>
      <w:bookmarkStart w:id="38" w:name="_Toc15377212"/>
      <w:r w:rsidRPr="0092457F">
        <w:rPr>
          <w:rFonts w:ascii="仿宋" w:eastAsia="仿宋" w:hAnsi="仿宋" w:hint="eastAsia"/>
          <w:b/>
          <w:szCs w:val="32"/>
        </w:rPr>
        <w:t>（三）一般公共预算财政拨款支出决算具体情况</w:t>
      </w:r>
      <w:bookmarkEnd w:id="38"/>
    </w:p>
    <w:p w:rsidR="001E6918" w:rsidRDefault="00C72639">
      <w:pPr>
        <w:spacing w:line="600" w:lineRule="exact"/>
        <w:ind w:firstLineChars="200" w:firstLine="643"/>
        <w:outlineLvl w:val="2"/>
        <w:rPr>
          <w:rFonts w:ascii="仿宋_GB2312" w:hAnsi="仿宋_GB2312" w:cs="仿宋_GB2312"/>
          <w:szCs w:val="32"/>
        </w:rPr>
      </w:pPr>
      <w:bookmarkStart w:id="39" w:name="_Toc15377444"/>
      <w:bookmarkStart w:id="40" w:name="_Toc15377213"/>
      <w:bookmarkStart w:id="41" w:name="_Toc15378460"/>
      <w:r w:rsidRPr="0092457F">
        <w:rPr>
          <w:rFonts w:ascii="仿宋_GB2312" w:hAnsi="仿宋_GB2312" w:cs="仿宋_GB2312" w:hint="eastAsia"/>
          <w:b/>
          <w:szCs w:val="32"/>
        </w:rPr>
        <w:t>2022年一般公共预算支出决算数为</w:t>
      </w:r>
      <w:r w:rsidRPr="0092457F">
        <w:rPr>
          <w:rFonts w:ascii="仿宋" w:eastAsia="仿宋" w:hAnsi="仿宋" w:hint="eastAsia"/>
          <w:szCs w:val="32"/>
        </w:rPr>
        <w:t>954.70万元</w:t>
      </w:r>
      <w:r w:rsidRPr="0092457F">
        <w:rPr>
          <w:rFonts w:ascii="仿宋_GB2312" w:hAnsi="仿宋_GB2312" w:cs="仿宋_GB2312" w:hint="eastAsia"/>
          <w:szCs w:val="32"/>
        </w:rPr>
        <w:t>，</w:t>
      </w:r>
      <w:r w:rsidRPr="0092457F">
        <w:rPr>
          <w:rStyle w:val="a8"/>
          <w:rFonts w:ascii="仿宋_GB2312" w:hAnsi="仿宋_GB2312" w:cs="仿宋_GB2312" w:hint="eastAsia"/>
          <w:bCs/>
          <w:szCs w:val="32"/>
        </w:rPr>
        <w:t>完成预算100%。其中：</w:t>
      </w:r>
      <w:bookmarkEnd w:id="39"/>
      <w:bookmarkEnd w:id="40"/>
      <w:bookmarkEnd w:id="41"/>
    </w:p>
    <w:p w:rsidR="001E6918" w:rsidRDefault="00C72639">
      <w:pPr>
        <w:spacing w:line="580" w:lineRule="exact"/>
        <w:ind w:firstLineChars="200" w:firstLine="643"/>
        <w:rPr>
          <w:rFonts w:ascii="仿宋" w:eastAsia="仿宋" w:hAnsi="仿宋" w:cs="仿宋"/>
          <w:szCs w:val="32"/>
        </w:rPr>
      </w:pPr>
      <w:r w:rsidRPr="0092457F">
        <w:rPr>
          <w:rStyle w:val="a8"/>
          <w:rFonts w:ascii="仿宋_GB2312" w:hAnsi="仿宋_GB2312" w:cs="仿宋_GB2312" w:hint="eastAsia"/>
          <w:bCs/>
          <w:szCs w:val="32"/>
        </w:rPr>
        <w:t>1.社会</w:t>
      </w:r>
      <w:r w:rsidRPr="0092457F">
        <w:rPr>
          <w:rStyle w:val="a8"/>
          <w:rFonts w:ascii="仿宋" w:eastAsia="仿宋" w:hAnsi="仿宋" w:hint="eastAsia"/>
          <w:bCs/>
          <w:szCs w:val="32"/>
        </w:rPr>
        <w:t>保障和就业支出（类）人力资源和社会保障管理事务（款）事业运行（项）</w:t>
      </w:r>
      <w:r w:rsidRPr="0092457F">
        <w:rPr>
          <w:rFonts w:ascii="仿宋" w:eastAsia="仿宋" w:hAnsi="仿宋" w:cs="仿宋" w:hint="eastAsia"/>
          <w:szCs w:val="32"/>
        </w:rPr>
        <w:t>：2022年决算数为390.74万元，</w:t>
      </w:r>
      <w:r w:rsidRPr="0092457F">
        <w:rPr>
          <w:rStyle w:val="a8"/>
          <w:rFonts w:ascii="仿宋" w:eastAsia="仿宋" w:hAnsi="仿宋" w:hint="eastAsia"/>
          <w:b w:val="0"/>
          <w:bCs/>
          <w:szCs w:val="32"/>
        </w:rPr>
        <w:t>完成预算100</w:t>
      </w:r>
      <w:r w:rsidRPr="0092457F">
        <w:rPr>
          <w:rStyle w:val="a8"/>
          <w:rFonts w:ascii="仿宋" w:eastAsia="仿宋" w:hAnsi="仿宋"/>
          <w:b w:val="0"/>
          <w:bCs/>
          <w:szCs w:val="32"/>
        </w:rPr>
        <w:t>%</w:t>
      </w:r>
      <w:r w:rsidRPr="0092457F">
        <w:rPr>
          <w:rStyle w:val="a8"/>
          <w:rFonts w:ascii="仿宋" w:eastAsia="仿宋" w:hAnsi="仿宋" w:hint="eastAsia"/>
          <w:b w:val="0"/>
          <w:bCs/>
          <w:szCs w:val="32"/>
        </w:rPr>
        <w:t>。</w:t>
      </w:r>
      <w:r w:rsidRPr="0092457F">
        <w:rPr>
          <w:rFonts w:ascii="仿宋" w:eastAsia="仿宋" w:hAnsi="仿宋" w:cs="仿宋" w:hint="eastAsia"/>
          <w:szCs w:val="32"/>
        </w:rPr>
        <w:t>主要用于保障劳动技能鉴定、大学生就业创业、人事档案管理、人事代理等人力资源服务工作正常运转相关的日常支出以及完成其他特定工作任务的经费支出。</w:t>
      </w:r>
    </w:p>
    <w:p w:rsidR="001E6918" w:rsidRDefault="00C72639">
      <w:pPr>
        <w:spacing w:line="580" w:lineRule="exact"/>
        <w:ind w:firstLineChars="200" w:firstLine="643"/>
        <w:rPr>
          <w:rFonts w:ascii="仿宋" w:eastAsia="仿宋" w:hAnsi="仿宋" w:cs="仿宋"/>
          <w:szCs w:val="32"/>
        </w:rPr>
      </w:pPr>
      <w:r w:rsidRPr="0092457F">
        <w:rPr>
          <w:rStyle w:val="a8"/>
          <w:rFonts w:ascii="仿宋" w:eastAsia="仿宋" w:hAnsi="仿宋" w:hint="eastAsia"/>
          <w:bCs/>
          <w:szCs w:val="32"/>
        </w:rPr>
        <w:t>2.社会保障和就业支出（类）人力资源和社会保障管理事务（款）其他人力资源和社会保障管理事务支出（项）</w:t>
      </w:r>
      <w:r w:rsidRPr="0092457F">
        <w:rPr>
          <w:rFonts w:ascii="仿宋" w:eastAsia="仿宋" w:hAnsi="仿宋" w:cs="仿宋" w:hint="eastAsia"/>
          <w:szCs w:val="32"/>
        </w:rPr>
        <w:t>：2022年决算数为264.01万元，</w:t>
      </w:r>
      <w:r w:rsidRPr="0092457F">
        <w:rPr>
          <w:rStyle w:val="a8"/>
          <w:rFonts w:ascii="仿宋" w:eastAsia="仿宋" w:hAnsi="仿宋" w:hint="eastAsia"/>
          <w:b w:val="0"/>
          <w:bCs/>
          <w:szCs w:val="32"/>
        </w:rPr>
        <w:t>完成预算100</w:t>
      </w:r>
      <w:r w:rsidRPr="0092457F">
        <w:rPr>
          <w:rStyle w:val="a8"/>
          <w:rFonts w:ascii="仿宋" w:eastAsia="仿宋" w:hAnsi="仿宋"/>
          <w:b w:val="0"/>
          <w:bCs/>
          <w:szCs w:val="32"/>
        </w:rPr>
        <w:t>%</w:t>
      </w:r>
      <w:r w:rsidRPr="0092457F">
        <w:rPr>
          <w:rStyle w:val="a8"/>
          <w:rFonts w:ascii="仿宋" w:eastAsia="仿宋" w:hAnsi="仿宋" w:hint="eastAsia"/>
          <w:b w:val="0"/>
          <w:bCs/>
          <w:szCs w:val="32"/>
        </w:rPr>
        <w:t>。</w:t>
      </w:r>
      <w:r w:rsidRPr="0092457F">
        <w:rPr>
          <w:rFonts w:ascii="仿宋" w:eastAsia="仿宋" w:hAnsi="仿宋" w:cs="仿宋" w:hint="eastAsia"/>
          <w:szCs w:val="32"/>
        </w:rPr>
        <w:t>主要用于保障人事档案管理、劳动能力鉴定、人力资源产业园建设等各类专项人力资源服务工作运转相关的项目支出。</w:t>
      </w:r>
    </w:p>
    <w:p w:rsidR="001E6918" w:rsidRDefault="00C72639">
      <w:pPr>
        <w:spacing w:line="580" w:lineRule="exact"/>
        <w:ind w:firstLineChars="200" w:firstLine="643"/>
        <w:rPr>
          <w:rFonts w:ascii="仿宋" w:eastAsia="仿宋" w:hAnsi="仿宋" w:cs="仿宋"/>
          <w:szCs w:val="32"/>
        </w:rPr>
      </w:pPr>
      <w:r w:rsidRPr="0092457F">
        <w:rPr>
          <w:rStyle w:val="a8"/>
          <w:rFonts w:ascii="仿宋" w:eastAsia="仿宋" w:hAnsi="仿宋" w:hint="eastAsia"/>
          <w:bCs/>
          <w:szCs w:val="32"/>
        </w:rPr>
        <w:t>3.社会保障和就业支出（类）人力资源和社会保障管理事务（款）其他就业补助支出（项）</w:t>
      </w:r>
      <w:r w:rsidRPr="0092457F">
        <w:rPr>
          <w:rFonts w:ascii="仿宋" w:eastAsia="仿宋" w:hAnsi="仿宋" w:cs="仿宋" w:hint="eastAsia"/>
          <w:szCs w:val="32"/>
        </w:rPr>
        <w:t>：2022年决算数为187.37万元，</w:t>
      </w:r>
      <w:r w:rsidRPr="0092457F">
        <w:rPr>
          <w:rStyle w:val="a8"/>
          <w:rFonts w:ascii="仿宋" w:eastAsia="仿宋" w:hAnsi="仿宋" w:hint="eastAsia"/>
          <w:b w:val="0"/>
          <w:bCs/>
          <w:szCs w:val="32"/>
        </w:rPr>
        <w:t>完成预算100</w:t>
      </w:r>
      <w:r w:rsidRPr="0092457F">
        <w:rPr>
          <w:rStyle w:val="a8"/>
          <w:rFonts w:ascii="仿宋" w:eastAsia="仿宋" w:hAnsi="仿宋"/>
          <w:b w:val="0"/>
          <w:bCs/>
          <w:szCs w:val="32"/>
        </w:rPr>
        <w:t>%</w:t>
      </w:r>
      <w:r w:rsidRPr="0092457F">
        <w:rPr>
          <w:rStyle w:val="a8"/>
          <w:rFonts w:ascii="仿宋" w:eastAsia="仿宋" w:hAnsi="仿宋" w:hint="eastAsia"/>
          <w:b w:val="0"/>
          <w:bCs/>
          <w:szCs w:val="32"/>
        </w:rPr>
        <w:t>。</w:t>
      </w:r>
      <w:r w:rsidRPr="0092457F">
        <w:rPr>
          <w:rFonts w:ascii="仿宋" w:eastAsia="仿宋" w:hAnsi="仿宋" w:cs="仿宋" w:hint="eastAsia"/>
          <w:szCs w:val="32"/>
        </w:rPr>
        <w:t>主要用于保障技能人才服务、大学生就业创业服务、人力资源产业园运营等各类专项人力资源服务工作运转相关的项目支出。</w:t>
      </w:r>
    </w:p>
    <w:p w:rsidR="001E6918" w:rsidRDefault="00C72639">
      <w:pPr>
        <w:spacing w:line="580" w:lineRule="exact"/>
        <w:ind w:firstLineChars="200" w:firstLine="643"/>
        <w:rPr>
          <w:rFonts w:ascii="仿宋" w:eastAsia="仿宋" w:hAnsi="仿宋" w:cs="仿宋"/>
          <w:szCs w:val="32"/>
        </w:rPr>
      </w:pPr>
      <w:r w:rsidRPr="0092457F">
        <w:rPr>
          <w:rStyle w:val="a8"/>
          <w:rFonts w:ascii="仿宋" w:eastAsia="仿宋" w:hAnsi="仿宋" w:hint="eastAsia"/>
          <w:bCs/>
          <w:szCs w:val="32"/>
        </w:rPr>
        <w:t>4.社会保障和就业支出（类）人力资源和社会保障管理事务（款）事业单位离退休（项）</w:t>
      </w:r>
      <w:r w:rsidRPr="0092457F">
        <w:rPr>
          <w:rFonts w:ascii="仿宋" w:eastAsia="仿宋" w:hAnsi="仿宋" w:cs="仿宋" w:hint="eastAsia"/>
          <w:szCs w:val="32"/>
        </w:rPr>
        <w:t>：2022年决算数为5.82万元，</w:t>
      </w:r>
      <w:r w:rsidRPr="0092457F">
        <w:rPr>
          <w:rStyle w:val="a8"/>
          <w:rFonts w:ascii="仿宋" w:eastAsia="仿宋" w:hAnsi="仿宋" w:hint="eastAsia"/>
          <w:b w:val="0"/>
          <w:bCs/>
          <w:szCs w:val="32"/>
        </w:rPr>
        <w:t>完成预算100</w:t>
      </w:r>
      <w:r w:rsidRPr="0092457F">
        <w:rPr>
          <w:rStyle w:val="a8"/>
          <w:rFonts w:ascii="仿宋" w:eastAsia="仿宋" w:hAnsi="仿宋"/>
          <w:b w:val="0"/>
          <w:bCs/>
          <w:szCs w:val="32"/>
        </w:rPr>
        <w:t>%</w:t>
      </w:r>
      <w:r w:rsidRPr="0092457F">
        <w:rPr>
          <w:rStyle w:val="a8"/>
          <w:rFonts w:ascii="仿宋" w:eastAsia="仿宋" w:hAnsi="仿宋" w:hint="eastAsia"/>
          <w:b w:val="0"/>
          <w:bCs/>
          <w:szCs w:val="32"/>
        </w:rPr>
        <w:t>。</w:t>
      </w:r>
      <w:r w:rsidRPr="0092457F">
        <w:rPr>
          <w:rFonts w:ascii="仿宋" w:eastAsia="仿宋" w:hAnsi="仿宋" w:cs="仿宋" w:hint="eastAsia"/>
          <w:szCs w:val="32"/>
        </w:rPr>
        <w:t>主要用于</w:t>
      </w:r>
      <w:r w:rsidRPr="0092457F">
        <w:rPr>
          <w:rStyle w:val="a8"/>
          <w:rFonts w:ascii="仿宋" w:eastAsia="仿宋" w:hAnsi="仿宋" w:hint="eastAsia"/>
          <w:b w:val="0"/>
          <w:bCs/>
          <w:szCs w:val="32"/>
        </w:rPr>
        <w:t>保障退休人员发放生活补助</w:t>
      </w:r>
      <w:r w:rsidRPr="0092457F">
        <w:rPr>
          <w:rStyle w:val="a8"/>
          <w:rFonts w:ascii="仿宋" w:eastAsia="仿宋" w:hAnsi="仿宋" w:hint="eastAsia"/>
          <w:b w:val="0"/>
          <w:bCs/>
          <w:szCs w:val="32"/>
        </w:rPr>
        <w:lastRenderedPageBreak/>
        <w:t>的经费支出。</w:t>
      </w:r>
    </w:p>
    <w:p w:rsidR="001E6918" w:rsidRDefault="00C72639">
      <w:pPr>
        <w:spacing w:line="580" w:lineRule="exact"/>
        <w:ind w:firstLineChars="200" w:firstLine="643"/>
        <w:rPr>
          <w:rStyle w:val="a8"/>
          <w:rFonts w:ascii="仿宋" w:eastAsia="仿宋" w:hAnsi="仿宋"/>
          <w:b w:val="0"/>
          <w:bCs/>
          <w:szCs w:val="32"/>
        </w:rPr>
      </w:pPr>
      <w:r w:rsidRPr="0092457F">
        <w:rPr>
          <w:rStyle w:val="a8"/>
          <w:rFonts w:ascii="仿宋" w:eastAsia="仿宋" w:hAnsi="仿宋" w:hint="eastAsia"/>
          <w:bCs/>
          <w:szCs w:val="32"/>
        </w:rPr>
        <w:t>5.社会保障和就业支出（类）行政事业单位离退休（款）机关事业单位基本养老保险缴费支出（项）：</w:t>
      </w:r>
      <w:r w:rsidRPr="0092457F">
        <w:rPr>
          <w:rStyle w:val="a8"/>
          <w:rFonts w:ascii="仿宋" w:eastAsia="仿宋" w:hAnsi="仿宋" w:hint="eastAsia"/>
          <w:b w:val="0"/>
          <w:bCs/>
          <w:szCs w:val="32"/>
        </w:rPr>
        <w:t>2022年决算数为40.91万元，完成预算100%。主要用于在职职工基本养老保险的单位缴费。</w:t>
      </w:r>
    </w:p>
    <w:p w:rsidR="001E6918" w:rsidRDefault="00C72639">
      <w:pPr>
        <w:spacing w:line="580" w:lineRule="exact"/>
        <w:ind w:firstLineChars="200" w:firstLine="643"/>
        <w:rPr>
          <w:rStyle w:val="a8"/>
          <w:rFonts w:ascii="仿宋" w:eastAsia="仿宋" w:hAnsi="仿宋"/>
          <w:b w:val="0"/>
          <w:bCs/>
          <w:szCs w:val="32"/>
        </w:rPr>
      </w:pPr>
      <w:r w:rsidRPr="0092457F">
        <w:rPr>
          <w:rStyle w:val="a8"/>
          <w:rFonts w:ascii="仿宋" w:eastAsia="仿宋" w:hAnsi="仿宋" w:hint="eastAsia"/>
          <w:bCs/>
          <w:szCs w:val="32"/>
        </w:rPr>
        <w:t>6.社会保障和就业支出（类）行政事业单位离退休（款）机关事业单位职业年金缴费支出（项）：</w:t>
      </w:r>
      <w:r w:rsidRPr="0092457F">
        <w:rPr>
          <w:rStyle w:val="a8"/>
          <w:rFonts w:ascii="仿宋" w:eastAsia="仿宋" w:hAnsi="仿宋" w:hint="eastAsia"/>
          <w:b w:val="0"/>
          <w:bCs/>
          <w:szCs w:val="32"/>
        </w:rPr>
        <w:t>2022年决算数为20.46万元，完成预算100%。主要用于在职职工职业年金的单位缴费。</w:t>
      </w:r>
    </w:p>
    <w:p w:rsidR="001E6918" w:rsidRDefault="00C72639">
      <w:pPr>
        <w:spacing w:line="580" w:lineRule="exact"/>
        <w:ind w:firstLineChars="200" w:firstLine="643"/>
        <w:rPr>
          <w:rFonts w:ascii="仿宋" w:eastAsia="仿宋" w:hAnsi="仿宋" w:cs="仿宋"/>
          <w:szCs w:val="32"/>
        </w:rPr>
      </w:pPr>
      <w:r w:rsidRPr="0092457F">
        <w:rPr>
          <w:rStyle w:val="a8"/>
          <w:rFonts w:ascii="仿宋" w:eastAsia="仿宋" w:hAnsi="仿宋" w:hint="eastAsia"/>
          <w:bCs/>
          <w:szCs w:val="32"/>
        </w:rPr>
        <w:t>7.医疗卫生和计划生育支出（类）行政事业单位医疗（款）事业单位医疗（项）：</w:t>
      </w:r>
      <w:r w:rsidRPr="0092457F">
        <w:rPr>
          <w:rFonts w:ascii="仿宋" w:eastAsia="仿宋" w:hAnsi="仿宋" w:cs="仿宋" w:hint="eastAsia"/>
          <w:szCs w:val="32"/>
        </w:rPr>
        <w:t>2022年决算数为18.69万元，</w:t>
      </w:r>
      <w:r w:rsidRPr="0092457F">
        <w:rPr>
          <w:rStyle w:val="a8"/>
          <w:rFonts w:ascii="仿宋" w:eastAsia="仿宋" w:hAnsi="仿宋" w:hint="eastAsia"/>
          <w:b w:val="0"/>
          <w:bCs/>
          <w:szCs w:val="32"/>
        </w:rPr>
        <w:t>完成预算100</w:t>
      </w:r>
      <w:r w:rsidRPr="0092457F">
        <w:rPr>
          <w:rStyle w:val="a8"/>
          <w:rFonts w:ascii="仿宋" w:eastAsia="仿宋" w:hAnsi="仿宋"/>
          <w:b w:val="0"/>
          <w:bCs/>
          <w:szCs w:val="32"/>
        </w:rPr>
        <w:t>%</w:t>
      </w:r>
      <w:r w:rsidRPr="0092457F">
        <w:rPr>
          <w:rStyle w:val="a8"/>
          <w:rFonts w:ascii="仿宋" w:eastAsia="仿宋" w:hAnsi="仿宋" w:hint="eastAsia"/>
          <w:b w:val="0"/>
          <w:bCs/>
          <w:szCs w:val="32"/>
        </w:rPr>
        <w:t>。</w:t>
      </w:r>
      <w:r w:rsidRPr="0092457F">
        <w:rPr>
          <w:rFonts w:ascii="仿宋" w:eastAsia="仿宋" w:hAnsi="仿宋" w:cs="仿宋" w:hint="eastAsia"/>
          <w:szCs w:val="32"/>
        </w:rPr>
        <w:t>主要用于在职职工基本医疗保险的单位缴费。</w:t>
      </w:r>
    </w:p>
    <w:p w:rsidR="001E6918" w:rsidRDefault="00C72639">
      <w:pPr>
        <w:spacing w:line="580" w:lineRule="exact"/>
        <w:ind w:firstLineChars="200" w:firstLine="643"/>
        <w:rPr>
          <w:rFonts w:ascii="仿宋" w:eastAsia="仿宋" w:hAnsi="仿宋"/>
          <w:b/>
          <w:szCs w:val="32"/>
        </w:rPr>
      </w:pPr>
      <w:r w:rsidRPr="0092457F">
        <w:rPr>
          <w:rStyle w:val="a8"/>
          <w:rFonts w:ascii="仿宋" w:eastAsia="仿宋" w:hAnsi="仿宋" w:hint="eastAsia"/>
          <w:bCs/>
          <w:szCs w:val="32"/>
        </w:rPr>
        <w:t>8.住房保障支出（类）住房改革支出（款）住房公积金（项）：</w:t>
      </w:r>
      <w:r w:rsidRPr="0092457F">
        <w:rPr>
          <w:rFonts w:ascii="仿宋" w:eastAsia="仿宋" w:hAnsi="仿宋" w:cs="仿宋" w:hint="eastAsia"/>
          <w:szCs w:val="32"/>
        </w:rPr>
        <w:t>2022年决算数为26.70万元，</w:t>
      </w:r>
      <w:r w:rsidRPr="0092457F">
        <w:rPr>
          <w:rStyle w:val="a8"/>
          <w:rFonts w:ascii="仿宋" w:eastAsia="仿宋" w:hAnsi="仿宋" w:hint="eastAsia"/>
          <w:b w:val="0"/>
          <w:bCs/>
          <w:szCs w:val="32"/>
        </w:rPr>
        <w:t>完成预算100</w:t>
      </w:r>
      <w:r w:rsidRPr="0092457F">
        <w:rPr>
          <w:rStyle w:val="a8"/>
          <w:rFonts w:ascii="仿宋" w:eastAsia="仿宋" w:hAnsi="仿宋"/>
          <w:b w:val="0"/>
          <w:bCs/>
          <w:szCs w:val="32"/>
        </w:rPr>
        <w:t>%</w:t>
      </w:r>
      <w:r w:rsidRPr="0092457F">
        <w:rPr>
          <w:rStyle w:val="a8"/>
          <w:rFonts w:ascii="仿宋" w:eastAsia="仿宋" w:hAnsi="仿宋" w:hint="eastAsia"/>
          <w:b w:val="0"/>
          <w:bCs/>
          <w:szCs w:val="32"/>
        </w:rPr>
        <w:t>。</w:t>
      </w:r>
      <w:r w:rsidRPr="0092457F">
        <w:rPr>
          <w:rFonts w:ascii="仿宋" w:eastAsia="仿宋" w:hAnsi="仿宋" w:cs="仿宋" w:hint="eastAsia"/>
          <w:szCs w:val="32"/>
        </w:rPr>
        <w:t>主要用于在职职工住房公积金的单位缴费。</w:t>
      </w:r>
    </w:p>
    <w:p w:rsidR="001E6918" w:rsidRDefault="00C72639">
      <w:pPr>
        <w:tabs>
          <w:tab w:val="right" w:pos="8306"/>
        </w:tabs>
        <w:spacing w:line="600" w:lineRule="exact"/>
        <w:ind w:firstLine="640"/>
        <w:outlineLvl w:val="1"/>
        <w:rPr>
          <w:rStyle w:val="CharChar5"/>
        </w:rPr>
      </w:pPr>
      <w:bookmarkStart w:id="42" w:name="_Toc693483090"/>
      <w:bookmarkStart w:id="43" w:name="_Toc15377214"/>
      <w:bookmarkStart w:id="44" w:name="_Toc15396608"/>
      <w:bookmarkStart w:id="45" w:name="_Toc23443"/>
      <w:bookmarkStart w:id="46" w:name="_Toc1432889768"/>
      <w:r w:rsidRPr="0092457F">
        <w:rPr>
          <w:rFonts w:ascii="黑体" w:eastAsia="黑体" w:hint="eastAsia"/>
          <w:szCs w:val="32"/>
        </w:rPr>
        <w:t>六</w:t>
      </w:r>
      <w:r w:rsidRPr="0092457F">
        <w:rPr>
          <w:rFonts w:ascii="黑体" w:eastAsia="黑体" w:hint="eastAsia"/>
          <w:b/>
          <w:szCs w:val="32"/>
        </w:rPr>
        <w:t>、</w:t>
      </w:r>
      <w:r w:rsidRPr="0092457F">
        <w:rPr>
          <w:rFonts w:ascii="黑体" w:eastAsia="黑体" w:hAnsi="黑体" w:hint="eastAsia"/>
          <w:b/>
          <w:szCs w:val="32"/>
        </w:rPr>
        <w:t>一</w:t>
      </w:r>
      <w:r w:rsidRPr="0092457F">
        <w:rPr>
          <w:rStyle w:val="CharChar5"/>
          <w:rFonts w:ascii="黑体" w:eastAsia="黑体" w:hAnsi="黑体" w:hint="eastAsia"/>
          <w:b w:val="0"/>
        </w:rPr>
        <w:t>般公共预算财政拨款基本支出决算情况说明</w:t>
      </w:r>
      <w:bookmarkEnd w:id="42"/>
      <w:bookmarkEnd w:id="43"/>
      <w:bookmarkEnd w:id="44"/>
      <w:bookmarkEnd w:id="45"/>
      <w:bookmarkEnd w:id="46"/>
      <w:r w:rsidRPr="0092457F">
        <w:rPr>
          <w:rStyle w:val="CharChar5"/>
          <w:rFonts w:ascii="黑体" w:eastAsia="黑体" w:hAnsi="黑体"/>
          <w:b w:val="0"/>
        </w:rPr>
        <w:tab/>
      </w:r>
    </w:p>
    <w:p w:rsidR="001E6918" w:rsidRDefault="00C72639">
      <w:pPr>
        <w:spacing w:line="600" w:lineRule="exact"/>
        <w:ind w:firstLine="645"/>
        <w:rPr>
          <w:rFonts w:ascii="仿宋_GB2312" w:hAnsi="仿宋_GB2312" w:cs="仿宋_GB2312"/>
          <w:szCs w:val="32"/>
        </w:rPr>
      </w:pPr>
      <w:r w:rsidRPr="0092457F">
        <w:rPr>
          <w:rFonts w:ascii="仿宋_GB2312" w:hAnsi="仿宋_GB2312" w:cs="仿宋_GB2312" w:hint="eastAsia"/>
          <w:szCs w:val="32"/>
        </w:rPr>
        <w:t>2022年一般公共预算财政拨款基本支出503.30万元，其中：</w:t>
      </w:r>
    </w:p>
    <w:p w:rsidR="001E6918" w:rsidRDefault="00C72639">
      <w:pPr>
        <w:spacing w:line="600" w:lineRule="exact"/>
        <w:ind w:firstLine="645"/>
        <w:rPr>
          <w:rFonts w:ascii="仿宋" w:eastAsia="仿宋" w:hAnsi="仿宋"/>
          <w:b/>
          <w:szCs w:val="32"/>
        </w:rPr>
      </w:pPr>
      <w:r w:rsidRPr="0092457F">
        <w:rPr>
          <w:rFonts w:ascii="仿宋_GB2312" w:hAnsi="仿宋_GB2312" w:cs="仿宋_GB2312" w:hint="eastAsia"/>
          <w:szCs w:val="32"/>
        </w:rPr>
        <w:t>人员经费</w:t>
      </w:r>
      <w:r w:rsidRPr="0092457F">
        <w:rPr>
          <w:rFonts w:ascii="仿宋" w:eastAsia="仿宋" w:hAnsi="仿宋" w:hint="eastAsia"/>
          <w:szCs w:val="32"/>
        </w:rPr>
        <w:t>446.78</w:t>
      </w:r>
      <w:r w:rsidRPr="0092457F">
        <w:rPr>
          <w:rFonts w:ascii="仿宋_GB2312" w:hAnsi="仿宋_GB2312" w:cs="仿宋_GB2312" w:hint="eastAsia"/>
          <w:szCs w:val="32"/>
        </w:rPr>
        <w:t>万元，主要包括：基本工资、津贴补贴、奖金、伙食补助费、绩效工资、机关事业单位基本养老保险缴费、职业年金缴费、其他社会保障缴费、其他工资福利支出、退休费、生活补助、医疗费补助、住房公积金、其他对个人和家庭的补助支出等。</w:t>
      </w:r>
      <w:r>
        <w:rPr>
          <w:rFonts w:ascii="仿宋_GB2312" w:hAnsi="仿宋_GB2312" w:cs="仿宋_GB2312" w:hint="eastAsia"/>
          <w:szCs w:val="32"/>
        </w:rPr>
        <w:br/>
      </w:r>
      <w:r w:rsidRPr="0092457F">
        <w:rPr>
          <w:rFonts w:ascii="仿宋_GB2312" w:hAnsi="仿宋_GB2312" w:cs="仿宋_GB2312" w:hint="eastAsia"/>
          <w:szCs w:val="32"/>
        </w:rPr>
        <w:lastRenderedPageBreak/>
        <w:t xml:space="preserve">　　公用经费</w:t>
      </w:r>
      <w:r w:rsidRPr="0092457F">
        <w:rPr>
          <w:rFonts w:ascii="仿宋" w:eastAsia="仿宋" w:hAnsi="仿宋" w:hint="eastAsia"/>
          <w:szCs w:val="32"/>
        </w:rPr>
        <w:t>56.52</w:t>
      </w:r>
      <w:r w:rsidRPr="0092457F">
        <w:rPr>
          <w:rFonts w:ascii="仿宋_GB2312" w:hAnsi="仿宋_GB2312" w:cs="仿宋_GB2312" w:hint="eastAsia"/>
          <w:szCs w:val="32"/>
        </w:rPr>
        <w:t>万元，主要包括：办公费、印刷费、水费、电费、邮电费、物业管理费、差旅费、因公出国（境）费用、维修（护）费、租赁费、培训费、公务接待费、劳务费、委托业务费、工会经费、福利费、公务用车运行维护费、其他交通费、其他商品和服务支出、办公设备购置、信息网络及软件购置更新、其他资本性支出等。</w:t>
      </w:r>
    </w:p>
    <w:p w:rsidR="001E6918" w:rsidRDefault="00C72639">
      <w:pPr>
        <w:spacing w:line="600" w:lineRule="exact"/>
        <w:ind w:firstLine="640"/>
        <w:outlineLvl w:val="1"/>
        <w:rPr>
          <w:rStyle w:val="CharChar5"/>
          <w:rFonts w:ascii="黑体" w:eastAsia="黑体" w:hAnsi="黑体"/>
          <w:b w:val="0"/>
        </w:rPr>
      </w:pPr>
      <w:bookmarkStart w:id="47" w:name="_Toc17559"/>
      <w:bookmarkStart w:id="48" w:name="_Toc2022165376"/>
      <w:bookmarkStart w:id="49" w:name="_Toc15396609"/>
      <w:bookmarkStart w:id="50" w:name="_Toc15377215"/>
      <w:bookmarkStart w:id="51" w:name="_Toc2084050475"/>
      <w:r w:rsidRPr="0092457F">
        <w:rPr>
          <w:rFonts w:ascii="黑体" w:eastAsia="黑体" w:hint="eastAsia"/>
          <w:szCs w:val="32"/>
        </w:rPr>
        <w:t>七、</w:t>
      </w:r>
      <w:r w:rsidRPr="0092457F">
        <w:rPr>
          <w:rStyle w:val="CharChar5"/>
          <w:rFonts w:ascii="黑体" w:eastAsia="黑体" w:hAnsi="黑体" w:hint="eastAsia"/>
        </w:rPr>
        <w:t>“</w:t>
      </w:r>
      <w:r w:rsidRPr="0092457F">
        <w:rPr>
          <w:rStyle w:val="CharChar5"/>
          <w:rFonts w:ascii="黑体" w:eastAsia="黑体" w:hAnsi="黑体" w:hint="eastAsia"/>
          <w:b w:val="0"/>
        </w:rPr>
        <w:t>三公”经费财政拨款支出决算情况说明</w:t>
      </w:r>
      <w:bookmarkEnd w:id="47"/>
      <w:bookmarkEnd w:id="48"/>
      <w:bookmarkEnd w:id="49"/>
      <w:bookmarkEnd w:id="50"/>
      <w:bookmarkEnd w:id="51"/>
    </w:p>
    <w:p w:rsidR="001E6918" w:rsidRDefault="00C72639">
      <w:pPr>
        <w:spacing w:line="600" w:lineRule="exact"/>
        <w:ind w:firstLine="640"/>
        <w:outlineLvl w:val="2"/>
        <w:rPr>
          <w:rFonts w:ascii="仿宋_GB2312" w:hAnsi="仿宋_GB2312" w:cs="仿宋_GB2312"/>
          <w:b/>
          <w:szCs w:val="32"/>
        </w:rPr>
      </w:pPr>
      <w:bookmarkStart w:id="52" w:name="_Toc15377216"/>
      <w:r w:rsidRPr="0092457F">
        <w:rPr>
          <w:rFonts w:ascii="仿宋_GB2312" w:hAnsi="仿宋_GB2312" w:cs="仿宋_GB2312" w:hint="eastAsia"/>
          <w:b/>
          <w:szCs w:val="32"/>
        </w:rPr>
        <w:t>（一）“三公”经费财政拨款支出决算总体情况说明</w:t>
      </w:r>
      <w:bookmarkEnd w:id="52"/>
    </w:p>
    <w:p w:rsidR="001E6918" w:rsidRDefault="00C72639">
      <w:pPr>
        <w:ind w:firstLine="709"/>
        <w:rPr>
          <w:rFonts w:ascii="仿宋_GB2312" w:hAnsi="仿宋_GB2312" w:cs="仿宋_GB2312"/>
          <w:szCs w:val="32"/>
        </w:rPr>
      </w:pPr>
      <w:r w:rsidRPr="0092457F">
        <w:rPr>
          <w:rFonts w:ascii="仿宋_GB2312" w:hAnsi="仿宋_GB2312" w:cs="仿宋_GB2312" w:hint="eastAsia"/>
          <w:szCs w:val="32"/>
        </w:rPr>
        <w:t>2022年“三公”经费财政拨款支出决算为</w:t>
      </w:r>
      <w:r w:rsidRPr="0092457F">
        <w:rPr>
          <w:rFonts w:ascii="仿宋" w:eastAsia="仿宋" w:hAnsi="仿宋" w:cs="仿宋" w:hint="eastAsia"/>
          <w:szCs w:val="32"/>
        </w:rPr>
        <w:t>2.22</w:t>
      </w:r>
      <w:r w:rsidRPr="0092457F">
        <w:rPr>
          <w:rFonts w:ascii="仿宋_GB2312" w:hAnsi="仿宋_GB2312" w:cs="仿宋_GB2312" w:hint="eastAsia"/>
          <w:szCs w:val="32"/>
        </w:rPr>
        <w:t>万元，完成预算100%，较上年1.70万元增加</w:t>
      </w:r>
      <w:r w:rsidRPr="0092457F">
        <w:rPr>
          <w:rFonts w:ascii="仿宋" w:eastAsia="仿宋" w:hAnsi="仿宋" w:cs="仿宋" w:hint="eastAsia"/>
          <w:szCs w:val="32"/>
        </w:rPr>
        <w:t>0.52</w:t>
      </w:r>
      <w:r w:rsidRPr="0092457F">
        <w:rPr>
          <w:rFonts w:ascii="仿宋_GB2312" w:hAnsi="仿宋_GB2312" w:cs="仿宋_GB2312" w:hint="eastAsia"/>
          <w:szCs w:val="32"/>
        </w:rPr>
        <w:t>万元，增长30.59%。主要原因是：</w:t>
      </w:r>
      <w:r w:rsidRPr="0092457F">
        <w:rPr>
          <w:rFonts w:ascii="仿宋_GB2312" w:hAnsi="仿宋" w:cs="仿宋" w:hint="eastAsia"/>
          <w:szCs w:val="32"/>
        </w:rPr>
        <w:t>因2021年10月单位整合，相关业务工作未及时开展，2022年已整合完毕，进入常态化工作模式，</w:t>
      </w:r>
      <w:r w:rsidRPr="0092457F">
        <w:rPr>
          <w:rFonts w:ascii="仿宋" w:eastAsia="仿宋" w:hAnsi="仿宋" w:cs="仿宋" w:hint="eastAsia"/>
          <w:szCs w:val="32"/>
        </w:rPr>
        <w:t>大力开展人力资源服务工作。公务接待费支出0.29万元，接待“川南地区大学生双选会”参会人员及人力资源产业园运营规划专家等工作人员；公车</w:t>
      </w:r>
      <w:r w:rsidRPr="0092457F">
        <w:rPr>
          <w:rFonts w:ascii="仿宋_GB2312" w:hAnsi="仿宋" w:cs="仿宋" w:hint="eastAsia"/>
          <w:szCs w:val="32"/>
        </w:rPr>
        <w:t>运行维护费支出1.93万元，用于</w:t>
      </w:r>
      <w:r w:rsidRPr="0092457F">
        <w:rPr>
          <w:rFonts w:ascii="仿宋" w:eastAsia="仿宋" w:hAnsi="仿宋" w:hint="eastAsia"/>
          <w:szCs w:val="32"/>
        </w:rPr>
        <w:t>开展各类招聘业务、档案管理、劳动能力鉴定等人力资源服务工作后勤保障。</w:t>
      </w:r>
    </w:p>
    <w:p w:rsidR="001E6918" w:rsidRDefault="00C72639">
      <w:pPr>
        <w:spacing w:line="600" w:lineRule="exact"/>
        <w:ind w:firstLine="640"/>
        <w:outlineLvl w:val="2"/>
        <w:rPr>
          <w:rFonts w:ascii="仿宋_GB2312" w:hAnsi="仿宋_GB2312" w:cs="仿宋_GB2312"/>
          <w:b/>
          <w:szCs w:val="32"/>
        </w:rPr>
      </w:pPr>
      <w:bookmarkStart w:id="53" w:name="_Toc15377217"/>
      <w:r w:rsidRPr="0092457F">
        <w:rPr>
          <w:rFonts w:ascii="仿宋_GB2312" w:hAnsi="仿宋_GB2312" w:cs="仿宋_GB2312" w:hint="eastAsia"/>
          <w:b/>
          <w:szCs w:val="32"/>
        </w:rPr>
        <w:t>（二）“三公”经费财政拨款支出决算具体情况说明</w:t>
      </w:r>
      <w:bookmarkEnd w:id="53"/>
    </w:p>
    <w:p w:rsidR="001E6918" w:rsidRDefault="00C72639">
      <w:pPr>
        <w:spacing w:line="600" w:lineRule="exact"/>
        <w:ind w:firstLine="640"/>
        <w:rPr>
          <w:rFonts w:ascii="仿宋_GB2312" w:hAnsi="仿宋_GB2312" w:cs="仿宋_GB2312"/>
          <w:szCs w:val="32"/>
        </w:rPr>
      </w:pPr>
      <w:r w:rsidRPr="0092457F">
        <w:rPr>
          <w:rFonts w:ascii="仿宋_GB2312" w:hAnsi="仿宋_GB2312" w:cs="仿宋_GB2312" w:hint="eastAsia"/>
          <w:szCs w:val="32"/>
        </w:rPr>
        <w:t>2022年“三公”经费财政拨款支出决算中，因公出国（境）费支出决算0万元，占0%；公务用车购置及运行维护费支出决算1.93万元，占86.94%；公务接待费支出决算0.29万元，占13.06%。具体情况如下：</w:t>
      </w:r>
    </w:p>
    <w:p w:rsidR="001E6918" w:rsidRDefault="00C72639">
      <w:pPr>
        <w:spacing w:line="600" w:lineRule="exact"/>
        <w:ind w:firstLine="640"/>
        <w:rPr>
          <w:rFonts w:ascii="仿宋_GB2312" w:hAnsi="仿宋_GB2312" w:cs="仿宋_GB2312"/>
          <w:szCs w:val="32"/>
        </w:rPr>
      </w:pPr>
      <w:r w:rsidRPr="0092457F">
        <w:rPr>
          <w:rFonts w:ascii="仿宋_GB2312" w:hAnsi="仿宋_GB2312" w:cs="仿宋_GB2312" w:hint="eastAsia"/>
          <w:szCs w:val="32"/>
        </w:rPr>
        <w:lastRenderedPageBreak/>
        <w:t>（图7：“三公”经费财政拨款支出结构）（饼状图）</w:t>
      </w:r>
    </w:p>
    <w:p w:rsidR="001E6918" w:rsidRDefault="00C72639">
      <w:pPr>
        <w:spacing w:line="600" w:lineRule="exact"/>
        <w:ind w:firstLine="640"/>
        <w:rPr>
          <w:rFonts w:ascii="仿宋_GB2312" w:hAnsi="仿宋_GB2312" w:cs="仿宋_GB2312"/>
          <w:szCs w:val="32"/>
        </w:rPr>
      </w:pPr>
      <w:r>
        <w:rPr>
          <w:noProof/>
        </w:rPr>
        <w:drawing>
          <wp:anchor distT="0" distB="0" distL="114300" distR="114300" simplePos="0" relativeHeight="251666432" behindDoc="1" locked="0" layoutInCell="1" allowOverlap="1">
            <wp:simplePos x="0" y="0"/>
            <wp:positionH relativeFrom="column">
              <wp:posOffset>172720</wp:posOffset>
            </wp:positionH>
            <wp:positionV relativeFrom="paragraph">
              <wp:posOffset>99695</wp:posOffset>
            </wp:positionV>
            <wp:extent cx="4572000" cy="2743200"/>
            <wp:effectExtent l="4445" t="4445" r="14605" b="14605"/>
            <wp:wrapThrough wrapText="bothSides">
              <wp:wrapPolygon edited="0">
                <wp:start x="-21" y="-35"/>
                <wp:lineTo x="-21" y="21565"/>
                <wp:lineTo x="21579" y="21565"/>
                <wp:lineTo x="21579" y="-35"/>
                <wp:lineTo x="-21" y="-35"/>
              </wp:wrapPolygon>
            </wp:wrapThrough>
            <wp:docPr id="1300" name="图表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p>
    <w:p w:rsidR="001E6918" w:rsidRDefault="001E6918">
      <w:pPr>
        <w:spacing w:line="600" w:lineRule="exact"/>
        <w:ind w:firstLine="640"/>
        <w:rPr>
          <w:rFonts w:ascii="仿宋_GB2312" w:hAnsi="仿宋_GB2312" w:cs="仿宋_GB2312"/>
          <w:szCs w:val="32"/>
        </w:rPr>
      </w:pPr>
    </w:p>
    <w:p w:rsidR="001E6918" w:rsidRDefault="001E6918">
      <w:pPr>
        <w:spacing w:line="600" w:lineRule="exact"/>
        <w:ind w:firstLine="640"/>
        <w:rPr>
          <w:rFonts w:ascii="仿宋_GB2312" w:hAnsi="仿宋_GB2312" w:cs="仿宋_GB2312"/>
          <w:szCs w:val="32"/>
        </w:rPr>
      </w:pPr>
    </w:p>
    <w:p w:rsidR="001E6918" w:rsidRDefault="001E6918">
      <w:pPr>
        <w:spacing w:line="600" w:lineRule="exact"/>
        <w:ind w:firstLine="640"/>
        <w:rPr>
          <w:rFonts w:ascii="仿宋_GB2312" w:hAnsi="仿宋_GB2312" w:cs="仿宋_GB2312"/>
          <w:szCs w:val="32"/>
        </w:rPr>
      </w:pPr>
    </w:p>
    <w:p w:rsidR="001E6918" w:rsidRDefault="001E6918">
      <w:pPr>
        <w:spacing w:line="600" w:lineRule="exact"/>
        <w:ind w:firstLine="640"/>
        <w:rPr>
          <w:rFonts w:ascii="仿宋_GB2312" w:hAnsi="仿宋_GB2312" w:cs="仿宋_GB2312"/>
          <w:szCs w:val="32"/>
        </w:rPr>
      </w:pPr>
    </w:p>
    <w:p w:rsidR="001E6918" w:rsidRDefault="001E6918">
      <w:pPr>
        <w:spacing w:line="600" w:lineRule="exact"/>
        <w:ind w:firstLine="640"/>
        <w:rPr>
          <w:rFonts w:ascii="仿宋_GB2312" w:hAnsi="仿宋_GB2312" w:cs="仿宋_GB2312"/>
          <w:szCs w:val="32"/>
        </w:rPr>
      </w:pPr>
    </w:p>
    <w:p w:rsidR="001E6918" w:rsidRDefault="001E6918">
      <w:pPr>
        <w:spacing w:line="600" w:lineRule="exact"/>
        <w:ind w:firstLine="640"/>
        <w:rPr>
          <w:rFonts w:ascii="仿宋_GB2312" w:hAnsi="仿宋_GB2312" w:cs="仿宋_GB2312"/>
          <w:szCs w:val="32"/>
        </w:rPr>
      </w:pPr>
    </w:p>
    <w:p w:rsidR="001E6918" w:rsidRDefault="001E6918">
      <w:pPr>
        <w:spacing w:line="600" w:lineRule="exact"/>
        <w:ind w:firstLine="640"/>
        <w:rPr>
          <w:rFonts w:ascii="仿宋_GB2312" w:hAnsi="仿宋_GB2312" w:cs="仿宋_GB2312"/>
          <w:szCs w:val="32"/>
        </w:rPr>
      </w:pPr>
    </w:p>
    <w:p w:rsidR="001E6918" w:rsidRDefault="00C72639">
      <w:pPr>
        <w:spacing w:line="600" w:lineRule="exact"/>
        <w:ind w:firstLine="640"/>
        <w:rPr>
          <w:rFonts w:ascii="仿宋_GB2312" w:hAnsi="仿宋_GB2312" w:cs="仿宋_GB2312"/>
          <w:b/>
          <w:szCs w:val="32"/>
        </w:rPr>
      </w:pPr>
      <w:r w:rsidRPr="0092457F">
        <w:rPr>
          <w:rFonts w:ascii="仿宋_GB2312" w:hAnsi="仿宋_GB2312" w:cs="仿宋_GB2312" w:hint="eastAsia"/>
          <w:b/>
          <w:szCs w:val="32"/>
        </w:rPr>
        <w:t>1.因公出国（境）经费支出0</w:t>
      </w:r>
      <w:r w:rsidRPr="0092457F">
        <w:rPr>
          <w:rFonts w:ascii="仿宋_GB2312" w:hAnsi="仿宋_GB2312" w:cs="仿宋_GB2312" w:hint="eastAsia"/>
          <w:szCs w:val="32"/>
        </w:rPr>
        <w:t>万元，</w:t>
      </w:r>
      <w:r w:rsidRPr="0092457F">
        <w:rPr>
          <w:rStyle w:val="a8"/>
          <w:rFonts w:ascii="仿宋_GB2312" w:hAnsi="仿宋_GB2312" w:cs="仿宋_GB2312" w:hint="eastAsia"/>
          <w:b w:val="0"/>
          <w:bCs/>
          <w:szCs w:val="32"/>
        </w:rPr>
        <w:t>完成预算0%。</w:t>
      </w:r>
      <w:r w:rsidRPr="0092457F">
        <w:rPr>
          <w:rFonts w:ascii="仿宋_GB2312" w:hAnsi="仿宋_GB2312" w:cs="仿宋_GB2312" w:hint="eastAsia"/>
          <w:szCs w:val="32"/>
        </w:rPr>
        <w:t>全年安排因公出国（境）团组0次，出国（境）0人。因公出国（境）支出决算比2021年增加/减少0万元，增长/下降0%。主要原因是。</w:t>
      </w:r>
    </w:p>
    <w:p w:rsidR="001E6918" w:rsidRDefault="00C72639">
      <w:pPr>
        <w:spacing w:line="600" w:lineRule="exact"/>
        <w:ind w:firstLine="640"/>
        <w:rPr>
          <w:rFonts w:ascii="仿宋_GB2312" w:hAnsi="仿宋_GB2312" w:cs="仿宋_GB2312"/>
          <w:szCs w:val="32"/>
        </w:rPr>
      </w:pPr>
      <w:r w:rsidRPr="0092457F">
        <w:rPr>
          <w:rFonts w:ascii="仿宋_GB2312" w:hAnsi="仿宋_GB2312" w:cs="仿宋_GB2312" w:hint="eastAsia"/>
          <w:szCs w:val="32"/>
        </w:rPr>
        <w:t>开支内容包括：无（团组名称、出访地点、取得成效）等。</w:t>
      </w:r>
    </w:p>
    <w:p w:rsidR="001E6918" w:rsidRDefault="00C72639">
      <w:pPr>
        <w:spacing w:line="580" w:lineRule="exact"/>
        <w:ind w:firstLineChars="200" w:firstLine="643"/>
        <w:rPr>
          <w:rFonts w:ascii="仿宋_GB2312" w:hAnsi="仿宋_GB2312" w:cs="仿宋_GB2312"/>
          <w:b/>
          <w:szCs w:val="32"/>
        </w:rPr>
      </w:pPr>
      <w:r w:rsidRPr="0092457F">
        <w:rPr>
          <w:rFonts w:ascii="仿宋_GB2312" w:hAnsi="仿宋_GB2312" w:cs="仿宋_GB2312" w:hint="eastAsia"/>
          <w:b/>
          <w:szCs w:val="32"/>
        </w:rPr>
        <w:t>2.公务用车购置及运行维护费支出</w:t>
      </w:r>
      <w:r w:rsidRPr="0092457F">
        <w:rPr>
          <w:rFonts w:ascii="仿宋" w:eastAsia="仿宋" w:hAnsi="仿宋" w:hint="eastAsia"/>
          <w:szCs w:val="32"/>
        </w:rPr>
        <w:t>1.93</w:t>
      </w:r>
      <w:r w:rsidRPr="0092457F">
        <w:rPr>
          <w:rFonts w:ascii="仿宋_GB2312" w:hAnsi="仿宋_GB2312" w:cs="仿宋_GB2312" w:hint="eastAsia"/>
          <w:szCs w:val="32"/>
        </w:rPr>
        <w:t>万元,</w:t>
      </w:r>
      <w:r w:rsidRPr="0092457F">
        <w:rPr>
          <w:rStyle w:val="a8"/>
          <w:rFonts w:ascii="仿宋_GB2312" w:hAnsi="仿宋_GB2312" w:cs="仿宋_GB2312" w:hint="eastAsia"/>
          <w:b w:val="0"/>
          <w:bCs/>
          <w:szCs w:val="32"/>
        </w:rPr>
        <w:t>完成预算100%。</w:t>
      </w:r>
      <w:r w:rsidRPr="0092457F">
        <w:rPr>
          <w:rFonts w:ascii="仿宋_GB2312" w:hAnsi="仿宋_GB2312" w:cs="仿宋_GB2312" w:hint="eastAsia"/>
          <w:szCs w:val="32"/>
        </w:rPr>
        <w:t>公务用车购置及运行维护费支出决算比2021年1.51万元增加</w:t>
      </w:r>
      <w:r w:rsidRPr="0092457F">
        <w:rPr>
          <w:rFonts w:ascii="仿宋" w:eastAsia="仿宋" w:hAnsi="仿宋" w:hint="eastAsia"/>
          <w:szCs w:val="32"/>
        </w:rPr>
        <w:t>0.42</w:t>
      </w:r>
      <w:r w:rsidRPr="0092457F">
        <w:rPr>
          <w:rFonts w:ascii="仿宋_GB2312" w:hAnsi="仿宋_GB2312" w:cs="仿宋_GB2312" w:hint="eastAsia"/>
          <w:szCs w:val="32"/>
        </w:rPr>
        <w:t>万元，增长27.81%。主要原因是：</w:t>
      </w:r>
      <w:r w:rsidRPr="0092457F">
        <w:rPr>
          <w:rFonts w:ascii="仿宋_GB2312" w:hAnsi="仿宋" w:cs="仿宋" w:hint="eastAsia"/>
          <w:szCs w:val="32"/>
        </w:rPr>
        <w:t>2021年10月单位整合，相关业务工作未及时开展，2022年已整合完毕，进入常态化工作模式，运行维护支出主要用于</w:t>
      </w:r>
      <w:r w:rsidRPr="0092457F">
        <w:rPr>
          <w:rFonts w:ascii="仿宋" w:eastAsia="仿宋" w:hAnsi="仿宋" w:hint="eastAsia"/>
          <w:szCs w:val="32"/>
        </w:rPr>
        <w:t>协助开展各类招聘业务、档案管理、劳动能力鉴定等人力资源后勤服务工作。</w:t>
      </w:r>
    </w:p>
    <w:p w:rsidR="001E6918" w:rsidRDefault="00C72639">
      <w:pPr>
        <w:spacing w:line="600" w:lineRule="exact"/>
        <w:ind w:firstLineChars="200" w:firstLine="640"/>
        <w:rPr>
          <w:rFonts w:ascii="仿宋_GB2312" w:hAnsi="仿宋_GB2312" w:cs="仿宋_GB2312"/>
          <w:b/>
          <w:szCs w:val="32"/>
        </w:rPr>
      </w:pPr>
      <w:r w:rsidRPr="0092457F">
        <w:rPr>
          <w:rFonts w:ascii="仿宋_GB2312" w:hAnsi="仿宋_GB2312" w:cs="仿宋_GB2312" w:hint="eastAsia"/>
          <w:szCs w:val="32"/>
        </w:rPr>
        <w:t>其中：</w:t>
      </w:r>
      <w:r w:rsidRPr="0092457F">
        <w:rPr>
          <w:rFonts w:ascii="仿宋_GB2312" w:hAnsi="仿宋_GB2312" w:cs="仿宋_GB2312" w:hint="eastAsia"/>
          <w:b/>
          <w:szCs w:val="32"/>
        </w:rPr>
        <w:t>公务用车购置支出0</w:t>
      </w:r>
      <w:r w:rsidRPr="0092457F">
        <w:rPr>
          <w:rFonts w:ascii="仿宋_GB2312" w:hAnsi="仿宋_GB2312" w:cs="仿宋_GB2312" w:hint="eastAsia"/>
          <w:szCs w:val="32"/>
        </w:rPr>
        <w:t>万元。全年按规定更新购置</w:t>
      </w:r>
      <w:r w:rsidRPr="0092457F">
        <w:rPr>
          <w:rFonts w:ascii="仿宋_GB2312" w:hAnsi="仿宋_GB2312" w:cs="仿宋_GB2312" w:hint="eastAsia"/>
          <w:szCs w:val="32"/>
        </w:rPr>
        <w:lastRenderedPageBreak/>
        <w:t>公务用车0辆，其中：轿车0辆、金额0万元，越野车0辆、金额0万元，载客汽车0辆、金额0万元，主要用于…。截至2022年12月底，单位共有公务用车1辆，其中：轿车1辆、越野车0辆、载客汽车0辆。</w:t>
      </w:r>
    </w:p>
    <w:p w:rsidR="001E6918" w:rsidRDefault="00C72639">
      <w:pPr>
        <w:spacing w:line="580" w:lineRule="exact"/>
        <w:ind w:firstLineChars="200" w:firstLine="643"/>
        <w:rPr>
          <w:rFonts w:ascii="仿宋_GB2312" w:hAnsi="仿宋_GB2312" w:cs="仿宋_GB2312"/>
          <w:szCs w:val="32"/>
        </w:rPr>
      </w:pPr>
      <w:r w:rsidRPr="0092457F">
        <w:rPr>
          <w:rFonts w:ascii="仿宋_GB2312" w:hAnsi="仿宋_GB2312" w:cs="仿宋_GB2312" w:hint="eastAsia"/>
          <w:b/>
          <w:szCs w:val="32"/>
        </w:rPr>
        <w:t>公务用车运行维护费支出</w:t>
      </w:r>
      <w:r w:rsidRPr="0092457F">
        <w:rPr>
          <w:rFonts w:ascii="仿宋" w:eastAsia="仿宋" w:hAnsi="仿宋" w:hint="eastAsia"/>
          <w:szCs w:val="32"/>
        </w:rPr>
        <w:t>1.93</w:t>
      </w:r>
      <w:r w:rsidRPr="0092457F">
        <w:rPr>
          <w:rFonts w:ascii="仿宋_GB2312" w:hAnsi="仿宋_GB2312" w:cs="仿宋_GB2312" w:hint="eastAsia"/>
          <w:szCs w:val="32"/>
        </w:rPr>
        <w:t>万元。主要用于</w:t>
      </w:r>
      <w:r w:rsidRPr="0092457F">
        <w:rPr>
          <w:rFonts w:ascii="仿宋_GB2312" w:hAnsi="仿宋" w:cs="仿宋" w:hint="eastAsia"/>
          <w:szCs w:val="32"/>
        </w:rPr>
        <w:t>运行维护支出主要用于</w:t>
      </w:r>
      <w:r w:rsidRPr="0092457F">
        <w:rPr>
          <w:rFonts w:ascii="仿宋" w:eastAsia="仿宋" w:hAnsi="仿宋" w:hint="eastAsia"/>
          <w:szCs w:val="32"/>
        </w:rPr>
        <w:t>协助开展各类招聘业务、档案管理、劳动能力鉴定等人力资源后勤服务工作</w:t>
      </w:r>
      <w:r w:rsidRPr="0092457F">
        <w:rPr>
          <w:rFonts w:ascii="仿宋_GB2312" w:hAnsi="仿宋_GB2312" w:cs="仿宋_GB2312" w:hint="eastAsia"/>
          <w:szCs w:val="32"/>
        </w:rPr>
        <w:t>等所需的公务用车燃料费、维修费、过路过桥费、保险费等支出。</w:t>
      </w:r>
    </w:p>
    <w:p w:rsidR="001E6918" w:rsidRDefault="00C72639">
      <w:pPr>
        <w:spacing w:line="580" w:lineRule="exact"/>
        <w:ind w:firstLineChars="200" w:firstLine="643"/>
        <w:rPr>
          <w:rFonts w:ascii="仿宋_GB2312" w:hAnsi="仿宋_GB2312" w:cs="仿宋_GB2312"/>
          <w:szCs w:val="32"/>
        </w:rPr>
      </w:pPr>
      <w:r w:rsidRPr="0092457F">
        <w:rPr>
          <w:rFonts w:ascii="仿宋_GB2312" w:hAnsi="仿宋_GB2312" w:cs="仿宋_GB2312" w:hint="eastAsia"/>
          <w:b/>
          <w:szCs w:val="32"/>
        </w:rPr>
        <w:t>3.公务接待费支出</w:t>
      </w:r>
      <w:r w:rsidRPr="0092457F">
        <w:rPr>
          <w:rFonts w:ascii="仿宋" w:eastAsia="仿宋" w:hAnsi="仿宋"/>
          <w:szCs w:val="32"/>
        </w:rPr>
        <w:t>0.</w:t>
      </w:r>
      <w:r w:rsidRPr="0092457F">
        <w:rPr>
          <w:rFonts w:ascii="仿宋" w:eastAsia="仿宋" w:hAnsi="仿宋" w:hint="eastAsia"/>
          <w:szCs w:val="32"/>
        </w:rPr>
        <w:t>29</w:t>
      </w:r>
      <w:r w:rsidRPr="0092457F">
        <w:rPr>
          <w:rFonts w:ascii="仿宋_GB2312" w:hAnsi="仿宋_GB2312" w:cs="仿宋_GB2312" w:hint="eastAsia"/>
          <w:szCs w:val="32"/>
        </w:rPr>
        <w:t>万元，</w:t>
      </w:r>
      <w:r w:rsidRPr="0092457F">
        <w:rPr>
          <w:rStyle w:val="a8"/>
          <w:rFonts w:ascii="仿宋_GB2312" w:hAnsi="仿宋_GB2312" w:cs="仿宋_GB2312" w:hint="eastAsia"/>
          <w:b w:val="0"/>
          <w:bCs/>
          <w:szCs w:val="32"/>
        </w:rPr>
        <w:t>完成预算100%。</w:t>
      </w:r>
      <w:r w:rsidRPr="0092457F">
        <w:rPr>
          <w:rFonts w:ascii="仿宋_GB2312" w:hAnsi="仿宋_GB2312" w:cs="仿宋_GB2312" w:hint="eastAsia"/>
          <w:szCs w:val="32"/>
        </w:rPr>
        <w:t>公务接待费支出决算比2021年</w:t>
      </w:r>
      <w:r w:rsidRPr="0092457F">
        <w:rPr>
          <w:rFonts w:ascii="仿宋" w:eastAsia="仿宋" w:hAnsi="仿宋" w:hint="eastAsia"/>
          <w:szCs w:val="32"/>
        </w:rPr>
        <w:t>0.19万元</w:t>
      </w:r>
      <w:r w:rsidRPr="0092457F">
        <w:rPr>
          <w:rFonts w:ascii="仿宋_GB2312" w:hAnsi="仿宋_GB2312" w:cs="仿宋_GB2312" w:hint="eastAsia"/>
          <w:szCs w:val="32"/>
        </w:rPr>
        <w:t>增加</w:t>
      </w:r>
      <w:r w:rsidRPr="0092457F">
        <w:rPr>
          <w:rFonts w:ascii="仿宋" w:eastAsia="仿宋" w:hAnsi="仿宋" w:hint="eastAsia"/>
          <w:szCs w:val="32"/>
        </w:rPr>
        <w:t>0.1</w:t>
      </w:r>
      <w:r w:rsidRPr="0092457F">
        <w:rPr>
          <w:rFonts w:ascii="仿宋_GB2312" w:hAnsi="仿宋_GB2312" w:cs="仿宋_GB2312" w:hint="eastAsia"/>
          <w:szCs w:val="32"/>
        </w:rPr>
        <w:t>万元，增长52.63%。主要原因是</w:t>
      </w:r>
      <w:r w:rsidRPr="0092457F">
        <w:rPr>
          <w:rFonts w:ascii="仿宋_GB2312" w:hAnsi="仿宋" w:cs="仿宋" w:hint="eastAsia"/>
          <w:szCs w:val="32"/>
        </w:rPr>
        <w:t>2021年10月单位整合，相关业务工作未及时开展，2022年已整合完毕，工作进入常态化管理，</w:t>
      </w:r>
      <w:r w:rsidRPr="0092457F">
        <w:rPr>
          <w:rFonts w:ascii="仿宋" w:eastAsia="仿宋" w:hAnsi="仿宋" w:cs="仿宋" w:hint="eastAsia"/>
          <w:szCs w:val="32"/>
        </w:rPr>
        <w:t>接待了中心举办的川南地区大学生</w:t>
      </w:r>
      <w:proofErr w:type="gramStart"/>
      <w:r w:rsidRPr="0092457F">
        <w:rPr>
          <w:rFonts w:ascii="仿宋" w:eastAsia="仿宋" w:hAnsi="仿宋" w:cs="仿宋" w:hint="eastAsia"/>
          <w:szCs w:val="32"/>
        </w:rPr>
        <w:t>双选会参会</w:t>
      </w:r>
      <w:proofErr w:type="gramEnd"/>
      <w:r w:rsidRPr="0092457F">
        <w:rPr>
          <w:rFonts w:ascii="仿宋" w:eastAsia="仿宋" w:hAnsi="仿宋" w:cs="仿宋" w:hint="eastAsia"/>
          <w:szCs w:val="32"/>
        </w:rPr>
        <w:t>人员及上级部门前来指导业务工作的人员</w:t>
      </w:r>
      <w:r w:rsidRPr="0092457F">
        <w:rPr>
          <w:rFonts w:ascii="仿宋" w:eastAsia="仿宋" w:hAnsi="仿宋" w:hint="eastAsia"/>
          <w:szCs w:val="32"/>
        </w:rPr>
        <w:t>本年公务接待2批次，接待人数31人次</w:t>
      </w:r>
      <w:r w:rsidRPr="0092457F">
        <w:rPr>
          <w:rFonts w:ascii="仿宋" w:eastAsia="仿宋" w:hAnsi="仿宋" w:cs="仿宋" w:hint="eastAsia"/>
          <w:szCs w:val="32"/>
        </w:rPr>
        <w:t>。</w:t>
      </w:r>
    </w:p>
    <w:p w:rsidR="001E6918" w:rsidRDefault="00C72639">
      <w:pPr>
        <w:spacing w:line="600" w:lineRule="exact"/>
        <w:ind w:firstLine="640"/>
        <w:rPr>
          <w:rFonts w:ascii="仿宋_GB2312" w:hAnsi="仿宋_GB2312" w:cs="仿宋_GB2312"/>
          <w:szCs w:val="32"/>
        </w:rPr>
      </w:pPr>
      <w:r w:rsidRPr="0092457F">
        <w:rPr>
          <w:rFonts w:ascii="仿宋_GB2312" w:hAnsi="仿宋_GB2312" w:cs="仿宋_GB2312" w:hint="eastAsia"/>
          <w:b/>
          <w:szCs w:val="32"/>
        </w:rPr>
        <w:t>国内公务接待支出</w:t>
      </w:r>
      <w:r w:rsidRPr="0092457F">
        <w:rPr>
          <w:rFonts w:ascii="仿宋" w:eastAsia="仿宋" w:hAnsi="仿宋"/>
          <w:szCs w:val="32"/>
        </w:rPr>
        <w:t>0.</w:t>
      </w:r>
      <w:r w:rsidRPr="0092457F">
        <w:rPr>
          <w:rFonts w:ascii="仿宋" w:eastAsia="仿宋" w:hAnsi="仿宋" w:hint="eastAsia"/>
          <w:szCs w:val="32"/>
        </w:rPr>
        <w:t>29</w:t>
      </w:r>
      <w:r w:rsidRPr="0092457F">
        <w:rPr>
          <w:rFonts w:ascii="仿宋_GB2312" w:hAnsi="仿宋_GB2312" w:cs="仿宋_GB2312" w:hint="eastAsia"/>
          <w:szCs w:val="32"/>
        </w:rPr>
        <w:t>万元，主要用于</w:t>
      </w:r>
      <w:r w:rsidRPr="0092457F">
        <w:rPr>
          <w:rFonts w:ascii="仿宋" w:eastAsia="仿宋" w:hAnsi="仿宋" w:hint="eastAsia"/>
          <w:szCs w:val="32"/>
        </w:rPr>
        <w:t>开展各类招聘业务、档案管理、劳动能力鉴定等人力资源服务工作</w:t>
      </w:r>
      <w:r w:rsidRPr="0092457F">
        <w:rPr>
          <w:rFonts w:ascii="仿宋_GB2312" w:hAnsi="仿宋_GB2312" w:cs="仿宋_GB2312" w:hint="eastAsia"/>
          <w:szCs w:val="32"/>
        </w:rPr>
        <w:t>(执行公务、开展业务活动开支的交通费、住宿费、用餐费等)。国内公务接待2批次，31人次（不包括陪同人员），共计支出0.29万元，具体内容包括：接待“川南高校毕业生就业双选会”参会人员餐费0.27万元；接待人力资源产业</w:t>
      </w:r>
      <w:proofErr w:type="gramStart"/>
      <w:r w:rsidRPr="0092457F">
        <w:rPr>
          <w:rFonts w:ascii="仿宋_GB2312" w:hAnsi="仿宋_GB2312" w:cs="仿宋_GB2312" w:hint="eastAsia"/>
          <w:szCs w:val="32"/>
        </w:rPr>
        <w:t>园规划专家</w:t>
      </w:r>
      <w:proofErr w:type="gramEnd"/>
      <w:r w:rsidRPr="0092457F">
        <w:rPr>
          <w:rFonts w:ascii="仿宋_GB2312" w:hAnsi="仿宋_GB2312" w:cs="仿宋_GB2312" w:hint="eastAsia"/>
          <w:szCs w:val="32"/>
        </w:rPr>
        <w:t>餐费0.02万元。</w:t>
      </w:r>
    </w:p>
    <w:p w:rsidR="001E6918" w:rsidRDefault="00C72639">
      <w:pPr>
        <w:spacing w:line="600" w:lineRule="exact"/>
        <w:ind w:firstLineChars="200" w:firstLine="643"/>
        <w:rPr>
          <w:rFonts w:ascii="黑体" w:eastAsia="黑体"/>
          <w:szCs w:val="32"/>
        </w:rPr>
      </w:pPr>
      <w:r w:rsidRPr="0092457F">
        <w:rPr>
          <w:rFonts w:ascii="仿宋_GB2312" w:hAnsi="仿宋_GB2312" w:cs="仿宋_GB2312" w:hint="eastAsia"/>
          <w:b/>
          <w:szCs w:val="32"/>
        </w:rPr>
        <w:t>外事接待支出0</w:t>
      </w:r>
      <w:r w:rsidRPr="0092457F">
        <w:rPr>
          <w:rFonts w:ascii="仿宋_GB2312" w:hAnsi="仿宋_GB2312" w:cs="仿宋_GB2312" w:hint="eastAsia"/>
          <w:szCs w:val="32"/>
        </w:rPr>
        <w:t>万元，主要用于接待…（具体项目）。外事接待0批次，0人次（不包括陪同人员），共计支出0</w:t>
      </w:r>
      <w:r w:rsidRPr="0092457F">
        <w:rPr>
          <w:rFonts w:ascii="仿宋_GB2312" w:hAnsi="仿宋_GB2312" w:cs="仿宋_GB2312" w:hint="eastAsia"/>
          <w:szCs w:val="32"/>
        </w:rPr>
        <w:lastRenderedPageBreak/>
        <w:t>万元。</w:t>
      </w:r>
      <w:bookmarkStart w:id="54" w:name="_Toc15377218"/>
      <w:bookmarkStart w:id="55" w:name="_Toc15396610"/>
    </w:p>
    <w:p w:rsidR="001E6918" w:rsidRDefault="00C72639">
      <w:pPr>
        <w:spacing w:line="600" w:lineRule="exact"/>
        <w:ind w:firstLine="640"/>
        <w:outlineLvl w:val="1"/>
        <w:rPr>
          <w:rStyle w:val="CharChar5"/>
          <w:rFonts w:ascii="黑体" w:eastAsia="黑体" w:hAnsi="黑体"/>
        </w:rPr>
      </w:pPr>
      <w:bookmarkStart w:id="56" w:name="_Toc2074492807"/>
      <w:bookmarkStart w:id="57" w:name="_Toc31570"/>
      <w:bookmarkStart w:id="58" w:name="_Toc1591094750"/>
      <w:r w:rsidRPr="0092457F">
        <w:rPr>
          <w:rFonts w:ascii="黑体" w:eastAsia="黑体" w:hint="eastAsia"/>
          <w:szCs w:val="32"/>
        </w:rPr>
        <w:t>八、</w:t>
      </w:r>
      <w:r w:rsidRPr="0092457F">
        <w:rPr>
          <w:rStyle w:val="CharChar5"/>
          <w:rFonts w:ascii="黑体" w:eastAsia="黑体" w:hAnsi="黑体" w:hint="eastAsia"/>
          <w:b w:val="0"/>
        </w:rPr>
        <w:t>政府性基金预算支出决算情况说明</w:t>
      </w:r>
      <w:bookmarkEnd w:id="54"/>
      <w:bookmarkEnd w:id="55"/>
      <w:bookmarkEnd w:id="56"/>
      <w:bookmarkEnd w:id="57"/>
      <w:bookmarkEnd w:id="58"/>
    </w:p>
    <w:p w:rsidR="001E6918" w:rsidRDefault="00C72639">
      <w:pPr>
        <w:spacing w:line="600" w:lineRule="exact"/>
        <w:ind w:firstLine="640"/>
        <w:rPr>
          <w:rFonts w:ascii="仿宋_GB2312"/>
          <w:szCs w:val="32"/>
        </w:rPr>
      </w:pPr>
      <w:r w:rsidRPr="0092457F">
        <w:rPr>
          <w:rFonts w:ascii="仿宋_GB2312" w:hAnsi="仿宋_GB2312" w:cs="仿宋_GB2312" w:hint="eastAsia"/>
          <w:szCs w:val="32"/>
        </w:rPr>
        <w:t>2022年政府性基金预算财政拨款支出0万元。</w:t>
      </w:r>
    </w:p>
    <w:p w:rsidR="001E6918" w:rsidRDefault="00C72639">
      <w:pPr>
        <w:numPr>
          <w:ilvl w:val="0"/>
          <w:numId w:val="3"/>
        </w:numPr>
        <w:spacing w:line="600" w:lineRule="exact"/>
        <w:ind w:firstLine="640"/>
        <w:outlineLvl w:val="1"/>
        <w:rPr>
          <w:rStyle w:val="CharChar5"/>
          <w:rFonts w:ascii="黑体" w:eastAsia="黑体" w:hAnsi="黑体"/>
          <w:b w:val="0"/>
        </w:rPr>
      </w:pPr>
      <w:bookmarkStart w:id="59" w:name="_Toc2031923035"/>
      <w:bookmarkStart w:id="60" w:name="_Toc15396611"/>
      <w:bookmarkStart w:id="61" w:name="_Toc15377219"/>
      <w:bookmarkStart w:id="62" w:name="_Toc937569418"/>
      <w:bookmarkStart w:id="63" w:name="_Toc11266"/>
      <w:r w:rsidRPr="0092457F">
        <w:rPr>
          <w:rStyle w:val="CharChar5"/>
          <w:rFonts w:ascii="黑体" w:eastAsia="黑体" w:hAnsi="黑体" w:hint="eastAsia"/>
          <w:b w:val="0"/>
        </w:rPr>
        <w:t>国有资本经营预算支出决算情况说明</w:t>
      </w:r>
      <w:bookmarkEnd w:id="59"/>
      <w:bookmarkEnd w:id="60"/>
      <w:bookmarkEnd w:id="61"/>
      <w:bookmarkEnd w:id="62"/>
      <w:bookmarkEnd w:id="63"/>
    </w:p>
    <w:p w:rsidR="001E6918" w:rsidRDefault="00C72639">
      <w:pPr>
        <w:spacing w:line="600" w:lineRule="exact"/>
        <w:ind w:firstLine="640"/>
        <w:rPr>
          <w:rFonts w:ascii="方正小标宋简体" w:eastAsia="方正小标宋简体" w:hAnsi="方正小标宋简体" w:cs="方正小标宋简体"/>
          <w:sz w:val="44"/>
          <w:szCs w:val="44"/>
        </w:rPr>
      </w:pPr>
      <w:r w:rsidRPr="0092457F">
        <w:rPr>
          <w:rFonts w:ascii="仿宋_GB2312" w:hAnsi="仿宋_GB2312" w:cs="仿宋_GB2312" w:hint="eastAsia"/>
          <w:szCs w:val="32"/>
        </w:rPr>
        <w:t>2022年国有资本经营预算财政拨款支出0万元。</w:t>
      </w:r>
    </w:p>
    <w:p w:rsidR="001E6918" w:rsidRDefault="00C72639">
      <w:pPr>
        <w:spacing w:line="600" w:lineRule="exact"/>
        <w:ind w:firstLineChars="250" w:firstLine="800"/>
        <w:outlineLvl w:val="1"/>
        <w:rPr>
          <w:rStyle w:val="CharChar5"/>
          <w:rFonts w:ascii="黑体" w:eastAsia="黑体" w:hAnsi="黑体"/>
        </w:rPr>
      </w:pPr>
      <w:bookmarkStart w:id="64" w:name="_Toc23741"/>
      <w:bookmarkStart w:id="65" w:name="_Toc15377221"/>
      <w:bookmarkStart w:id="66" w:name="_Toc479257254"/>
      <w:bookmarkStart w:id="67" w:name="_Toc838142277"/>
      <w:bookmarkStart w:id="68" w:name="_Toc15396612"/>
      <w:r w:rsidRPr="0092457F">
        <w:rPr>
          <w:rFonts w:ascii="黑体" w:eastAsia="黑体" w:hAnsi="黑体" w:hint="eastAsia"/>
          <w:szCs w:val="32"/>
        </w:rPr>
        <w:t>十</w:t>
      </w:r>
      <w:r w:rsidRPr="0092457F">
        <w:rPr>
          <w:rStyle w:val="CharChar5"/>
          <w:rFonts w:ascii="黑体" w:eastAsia="黑体" w:hAnsi="黑体" w:hint="eastAsia"/>
        </w:rPr>
        <w:t>、</w:t>
      </w:r>
      <w:r w:rsidRPr="0092457F">
        <w:rPr>
          <w:rStyle w:val="CharChar5"/>
          <w:rFonts w:ascii="黑体" w:eastAsia="黑体" w:hAnsi="黑体" w:hint="eastAsia"/>
          <w:b w:val="0"/>
        </w:rPr>
        <w:t>其他重要事项的情况说明</w:t>
      </w:r>
      <w:bookmarkEnd w:id="64"/>
      <w:bookmarkEnd w:id="65"/>
      <w:bookmarkEnd w:id="66"/>
      <w:bookmarkEnd w:id="67"/>
      <w:bookmarkEnd w:id="68"/>
    </w:p>
    <w:p w:rsidR="001E6918" w:rsidRDefault="00C72639">
      <w:pPr>
        <w:spacing w:line="600" w:lineRule="exact"/>
        <w:ind w:firstLineChars="200" w:firstLine="643"/>
        <w:outlineLvl w:val="2"/>
        <w:rPr>
          <w:rFonts w:ascii="仿宋_GB2312" w:hAnsi="仿宋_GB2312" w:cs="仿宋_GB2312"/>
          <w:szCs w:val="32"/>
        </w:rPr>
      </w:pPr>
      <w:bookmarkStart w:id="69" w:name="_Toc15377222"/>
      <w:r w:rsidRPr="0092457F">
        <w:rPr>
          <w:rFonts w:ascii="仿宋_GB2312" w:hAnsi="仿宋_GB2312" w:cs="仿宋_GB2312" w:hint="eastAsia"/>
          <w:b/>
          <w:szCs w:val="32"/>
        </w:rPr>
        <w:t>（一）机关运行经费支出情况</w:t>
      </w:r>
      <w:bookmarkEnd w:id="69"/>
    </w:p>
    <w:p w:rsidR="001E6918" w:rsidRDefault="00C72639">
      <w:pPr>
        <w:spacing w:line="600" w:lineRule="exact"/>
        <w:ind w:firstLineChars="200" w:firstLine="640"/>
        <w:rPr>
          <w:rFonts w:ascii="仿宋_GB2312" w:hAnsi="仿宋_GB2312" w:cs="仿宋_GB2312"/>
          <w:b/>
          <w:szCs w:val="32"/>
        </w:rPr>
      </w:pPr>
      <w:r w:rsidRPr="0092457F">
        <w:rPr>
          <w:rFonts w:ascii="仿宋_GB2312" w:hAnsi="仿宋_GB2312" w:cs="仿宋_GB2312" w:hint="eastAsia"/>
          <w:szCs w:val="32"/>
        </w:rPr>
        <w:t>2022年，中心机关运行经费支出0万元，比2021年增加/减少0万元，增长/下降0%（或与2021年决算数持平）。</w:t>
      </w:r>
    </w:p>
    <w:p w:rsidR="001E6918" w:rsidRDefault="00C72639">
      <w:pPr>
        <w:autoSpaceDE w:val="0"/>
        <w:autoSpaceDN w:val="0"/>
        <w:adjustRightInd w:val="0"/>
        <w:spacing w:line="600" w:lineRule="exact"/>
        <w:ind w:firstLineChars="200" w:firstLine="643"/>
        <w:jc w:val="left"/>
        <w:outlineLvl w:val="2"/>
        <w:rPr>
          <w:rFonts w:ascii="仿宋_GB2312" w:hAnsi="仿宋_GB2312" w:cs="仿宋_GB2312"/>
          <w:b/>
          <w:szCs w:val="32"/>
        </w:rPr>
      </w:pPr>
      <w:bookmarkStart w:id="70" w:name="_Toc15377223"/>
      <w:r w:rsidRPr="0092457F">
        <w:rPr>
          <w:rFonts w:ascii="仿宋_GB2312" w:hAnsi="仿宋_GB2312" w:cs="仿宋_GB2312" w:hint="eastAsia"/>
          <w:b/>
          <w:szCs w:val="32"/>
        </w:rPr>
        <w:t>（二）政府采购支出情况</w:t>
      </w:r>
      <w:bookmarkEnd w:id="70"/>
    </w:p>
    <w:p w:rsidR="001E6918" w:rsidRDefault="00C72639">
      <w:pPr>
        <w:spacing w:line="600" w:lineRule="exact"/>
        <w:ind w:firstLineChars="200" w:firstLine="640"/>
        <w:rPr>
          <w:rFonts w:ascii="仿宋_GB2312" w:hAnsi="仿宋_GB2312" w:cs="仿宋_GB2312"/>
          <w:szCs w:val="32"/>
        </w:rPr>
      </w:pPr>
      <w:r w:rsidRPr="0092457F">
        <w:rPr>
          <w:rFonts w:ascii="仿宋_GB2312" w:hAnsi="仿宋_GB2312" w:cs="仿宋_GB2312" w:hint="eastAsia"/>
          <w:szCs w:val="32"/>
        </w:rPr>
        <w:t>2022年，本中心政府采购支出总额184.70万元，其中：政府采购货物支出57.85万元、政府采购工程支出92.70万元、政府采购服务支出34.15万元。主要用于开展人力资源产业园建设、人才人事服务等工作。授予中小企业合同金额150.15万元，占政府采购支出总额的81.29%，其中：授予小</w:t>
      </w:r>
      <w:proofErr w:type="gramStart"/>
      <w:r w:rsidRPr="0092457F">
        <w:rPr>
          <w:rFonts w:ascii="仿宋_GB2312" w:hAnsi="仿宋_GB2312" w:cs="仿宋_GB2312" w:hint="eastAsia"/>
          <w:szCs w:val="32"/>
        </w:rPr>
        <w:t>微企业</w:t>
      </w:r>
      <w:proofErr w:type="gramEnd"/>
      <w:r w:rsidRPr="0092457F">
        <w:rPr>
          <w:rFonts w:ascii="仿宋_GB2312" w:hAnsi="仿宋_GB2312" w:cs="仿宋_GB2312" w:hint="eastAsia"/>
          <w:szCs w:val="32"/>
        </w:rPr>
        <w:t>合同金额150.15万元，占政府采购支出总额的81.29%。</w:t>
      </w:r>
    </w:p>
    <w:p w:rsidR="001E6918" w:rsidRDefault="00C72639">
      <w:pPr>
        <w:autoSpaceDE w:val="0"/>
        <w:autoSpaceDN w:val="0"/>
        <w:adjustRightInd w:val="0"/>
        <w:spacing w:line="600" w:lineRule="exact"/>
        <w:ind w:firstLineChars="200" w:firstLine="643"/>
        <w:jc w:val="left"/>
        <w:outlineLvl w:val="2"/>
        <w:rPr>
          <w:rFonts w:ascii="仿宋_GB2312" w:hAnsi="仿宋_GB2312" w:cs="仿宋_GB2312"/>
          <w:b/>
          <w:szCs w:val="32"/>
        </w:rPr>
      </w:pPr>
      <w:bookmarkStart w:id="71" w:name="_Toc15377224"/>
      <w:r w:rsidRPr="0092457F">
        <w:rPr>
          <w:rFonts w:ascii="仿宋_GB2312" w:hAnsi="仿宋_GB2312" w:cs="仿宋_GB2312" w:hint="eastAsia"/>
          <w:b/>
          <w:szCs w:val="32"/>
        </w:rPr>
        <w:t>（三）国有资产占有使用情况</w:t>
      </w:r>
      <w:bookmarkEnd w:id="71"/>
    </w:p>
    <w:p w:rsidR="001E6918" w:rsidRDefault="00C72639">
      <w:pPr>
        <w:autoSpaceDE w:val="0"/>
        <w:autoSpaceDN w:val="0"/>
        <w:adjustRightInd w:val="0"/>
        <w:spacing w:line="600" w:lineRule="exact"/>
        <w:ind w:firstLineChars="200" w:firstLine="640"/>
        <w:jc w:val="left"/>
        <w:rPr>
          <w:rFonts w:ascii="仿宋_GB2312" w:hAnsi="仿宋_GB2312" w:cs="仿宋_GB2312"/>
          <w:szCs w:val="32"/>
        </w:rPr>
      </w:pPr>
      <w:r w:rsidRPr="0092457F">
        <w:rPr>
          <w:rFonts w:ascii="仿宋_GB2312" w:hAnsi="仿宋_GB2312" w:cs="仿宋_GB2312" w:hint="eastAsia"/>
          <w:szCs w:val="32"/>
        </w:rPr>
        <w:t>截至2022年12月31日，本单位共有车辆1辆，其中：主要领导干部用车0辆、机要通信用车1辆、应急保障用车0辆、其他用车0辆。单价100万元以上专用设备0台（套）。</w:t>
      </w:r>
    </w:p>
    <w:p w:rsidR="001E6918" w:rsidRDefault="00C72639">
      <w:pPr>
        <w:autoSpaceDE w:val="0"/>
        <w:autoSpaceDN w:val="0"/>
        <w:adjustRightInd w:val="0"/>
        <w:spacing w:line="600" w:lineRule="exact"/>
        <w:ind w:firstLineChars="200" w:firstLine="643"/>
        <w:jc w:val="left"/>
        <w:outlineLvl w:val="2"/>
        <w:rPr>
          <w:rFonts w:ascii="仿宋_GB2312" w:hAnsi="仿宋_GB2312" w:cs="仿宋_GB2312"/>
          <w:b/>
          <w:szCs w:val="32"/>
        </w:rPr>
      </w:pPr>
      <w:r w:rsidRPr="0092457F">
        <w:rPr>
          <w:rFonts w:ascii="仿宋_GB2312" w:hAnsi="仿宋_GB2312" w:cs="仿宋_GB2312" w:hint="eastAsia"/>
          <w:b/>
          <w:szCs w:val="32"/>
        </w:rPr>
        <w:t>（四）预算绩效管理情况。</w:t>
      </w:r>
    </w:p>
    <w:p w:rsidR="001E6918" w:rsidRDefault="00C72639">
      <w:pPr>
        <w:spacing w:line="580" w:lineRule="exact"/>
        <w:ind w:firstLineChars="200" w:firstLine="640"/>
        <w:rPr>
          <w:rFonts w:ascii="仿宋_GB2312" w:hAnsi="仿宋_GB2312" w:cs="仿宋_GB2312"/>
          <w:szCs w:val="32"/>
        </w:rPr>
      </w:pPr>
      <w:r w:rsidRPr="0092457F">
        <w:rPr>
          <w:rFonts w:ascii="仿宋_GB2312" w:hAnsi="仿宋_GB2312" w:cs="仿宋_GB2312" w:hint="eastAsia"/>
          <w:szCs w:val="32"/>
        </w:rPr>
        <w:t>根据预算绩效管理要求，本单位在202</w:t>
      </w:r>
      <w:r w:rsidRPr="0092457F">
        <w:rPr>
          <w:rFonts w:hAnsi="仿宋_GB2312" w:cs="仿宋_GB2312" w:hint="eastAsia"/>
          <w:szCs w:val="32"/>
        </w:rPr>
        <w:t>2</w:t>
      </w:r>
      <w:r w:rsidRPr="0092457F">
        <w:rPr>
          <w:rFonts w:ascii="仿宋_GB2312" w:hAnsi="仿宋_GB2312" w:cs="仿宋_GB2312" w:hint="eastAsia"/>
          <w:szCs w:val="32"/>
        </w:rPr>
        <w:t>年度预算编制</w:t>
      </w:r>
      <w:r w:rsidRPr="0092457F">
        <w:rPr>
          <w:rFonts w:ascii="仿宋_GB2312" w:hAnsi="仿宋_GB2312" w:cs="仿宋_GB2312" w:hint="eastAsia"/>
          <w:szCs w:val="32"/>
        </w:rPr>
        <w:lastRenderedPageBreak/>
        <w:t>阶段，组织对人力资源产业园二期建设项目开展了预算事前绩效评估。2022</w:t>
      </w:r>
      <w:r w:rsidRPr="0092457F">
        <w:rPr>
          <w:rFonts w:ascii="仿宋" w:eastAsia="仿宋" w:hAnsi="仿宋" w:cs="仿宋" w:hint="eastAsia"/>
          <w:bCs/>
          <w:kern w:val="0"/>
          <w:szCs w:val="32"/>
          <w:shd w:val="clear" w:color="auto" w:fill="FFFFFF"/>
        </w:rPr>
        <w:t>年</w:t>
      </w:r>
      <w:r w:rsidRPr="0092457F">
        <w:rPr>
          <w:rFonts w:ascii="仿宋" w:eastAsia="仿宋" w:hAnsi="仿宋" w:cs="仿宋_GB2312" w:hint="eastAsia"/>
          <w:bCs/>
          <w:szCs w:val="32"/>
        </w:rPr>
        <w:t>为了更好地完成人力资源产业园二期建设</w:t>
      </w:r>
      <w:r w:rsidRPr="0092457F">
        <w:rPr>
          <w:rFonts w:ascii="仿宋" w:eastAsia="仿宋" w:hAnsi="仿宋" w:hint="eastAsia"/>
          <w:szCs w:val="32"/>
        </w:rPr>
        <w:t>、人事档案管理及劳动能力鉴定等人力资源服务工作，</w:t>
      </w:r>
      <w:r w:rsidRPr="0092457F">
        <w:rPr>
          <w:rFonts w:ascii="仿宋" w:eastAsia="仿宋" w:hAnsi="仿宋" w:cs="仿宋_GB2312" w:hint="eastAsia"/>
          <w:bCs/>
          <w:szCs w:val="32"/>
        </w:rPr>
        <w:t>保障各类就业、创业服务等工作的顺利开展，中心对各类项目运行开展了绩效自评工作。2022年中心</w:t>
      </w:r>
      <w:r w:rsidRPr="0092457F">
        <w:rPr>
          <w:szCs w:val="32"/>
        </w:rPr>
        <w:t>有其他运转类项目和特定目标类</w:t>
      </w:r>
      <w:r w:rsidRPr="0092457F">
        <w:rPr>
          <w:rFonts w:ascii="仿宋" w:eastAsia="仿宋" w:hAnsi="仿宋" w:cs="仿宋_GB2312" w:hint="eastAsia"/>
          <w:bCs/>
          <w:szCs w:val="32"/>
        </w:rPr>
        <w:t>项目预算支出共计456.65万元，其中：财政拨款项目预算支出451.40万元、其他（项目）支出5.25万元，</w:t>
      </w:r>
      <w:r w:rsidRPr="0092457F">
        <w:rPr>
          <w:rFonts w:ascii="仿宋" w:eastAsia="仿宋" w:hAnsi="仿宋" w:cs="仿宋" w:hint="eastAsia"/>
          <w:bCs/>
          <w:kern w:val="0"/>
          <w:szCs w:val="32"/>
          <w:shd w:val="clear" w:color="auto" w:fill="FFFFFF"/>
        </w:rPr>
        <w:t>项目绩效目标自评包括：“自贡人力资源服务产业园二期工程建设”、“集中引才活动、人才培训提升”、“人社公共能力建设经费”、“就业创业专项经费”、“人力资源服务运行经费</w:t>
      </w:r>
      <w:r w:rsidRPr="0092457F">
        <w:rPr>
          <w:rFonts w:ascii="仿宋" w:eastAsia="仿宋" w:hAnsi="仿宋" w:cs="仿宋" w:hint="eastAsia"/>
          <w:szCs w:val="32"/>
        </w:rPr>
        <w:t>”等项目</w:t>
      </w:r>
      <w:r w:rsidRPr="0092457F">
        <w:rPr>
          <w:rFonts w:ascii="仿宋" w:eastAsia="仿宋" w:hAnsi="仿宋" w:cs="仿宋" w:hint="eastAsia"/>
          <w:bCs/>
          <w:kern w:val="0"/>
          <w:szCs w:val="32"/>
          <w:shd w:val="clear" w:color="auto" w:fill="FFFFFF"/>
        </w:rPr>
        <w:t>。</w:t>
      </w:r>
      <w:r w:rsidRPr="0092457F">
        <w:rPr>
          <w:rFonts w:ascii="仿宋" w:eastAsia="仿宋" w:hAnsi="仿宋" w:cs="仿宋" w:hint="eastAsia"/>
          <w:szCs w:val="32"/>
        </w:rPr>
        <w:t>具体绩效目标完成情况如下：一是全力以赴抓好自贡人力资源服务产业园二期建设工作，共</w:t>
      </w:r>
      <w:r w:rsidRPr="0092457F">
        <w:rPr>
          <w:rFonts w:ascii="仿宋" w:eastAsia="仿宋" w:hAnsi="仿宋" w:hint="eastAsia"/>
          <w:szCs w:val="32"/>
        </w:rPr>
        <w:t>使用市</w:t>
      </w:r>
      <w:r w:rsidRPr="0092457F">
        <w:rPr>
          <w:rFonts w:ascii="仿宋" w:eastAsia="仿宋" w:hAnsi="仿宋" w:cs="仿宋_GB2312" w:hint="eastAsia"/>
          <w:bCs/>
          <w:szCs w:val="32"/>
        </w:rPr>
        <w:t>人力资源产业园工程经费156.74万元，</w:t>
      </w:r>
      <w:r w:rsidRPr="0092457F">
        <w:rPr>
          <w:rFonts w:ascii="仿宋_GB2312" w:hAnsi="方正仿宋_GB2312" w:cs="方正仿宋_GB2312" w:hint="eastAsia"/>
          <w:szCs w:val="32"/>
        </w:rPr>
        <w:t>现二期工程已完成建设，正式投入使用，建设后，产业园核心区改造面积超过4000平方米，实际使用面积超过1万平方米。</w:t>
      </w:r>
      <w:r w:rsidRPr="0092457F">
        <w:rPr>
          <w:rFonts w:ascii="仿宋" w:eastAsia="仿宋" w:hAnsi="仿宋" w:cs="仿宋" w:hint="eastAsia"/>
          <w:szCs w:val="32"/>
        </w:rPr>
        <w:t>在市</w:t>
      </w:r>
      <w:proofErr w:type="gramStart"/>
      <w:r w:rsidRPr="0092457F">
        <w:rPr>
          <w:rFonts w:ascii="仿宋" w:eastAsia="仿宋" w:hAnsi="仿宋" w:cs="仿宋" w:hint="eastAsia"/>
          <w:szCs w:val="32"/>
        </w:rPr>
        <w:t>人社局</w:t>
      </w:r>
      <w:proofErr w:type="gramEnd"/>
      <w:r w:rsidRPr="0092457F">
        <w:rPr>
          <w:rFonts w:ascii="仿宋" w:eastAsia="仿宋" w:hAnsi="仿宋" w:cs="仿宋" w:hint="eastAsia"/>
          <w:szCs w:val="32"/>
        </w:rPr>
        <w:t>的带领下</w:t>
      </w:r>
      <w:r w:rsidRPr="0092457F">
        <w:rPr>
          <w:rFonts w:ascii="仿宋_GB2312" w:hAnsi="方正仿宋_GB2312" w:cs="方正仿宋_GB2312" w:hint="eastAsia"/>
          <w:szCs w:val="32"/>
        </w:rPr>
        <w:t>全力推进建成了省级人力资源服务产业园。产业园一期引进市内外优质人力资源服务企业10家，第二批次引进11家优质人力资源服务企业；二</w:t>
      </w:r>
      <w:r w:rsidRPr="0092457F">
        <w:rPr>
          <w:rFonts w:ascii="仿宋" w:eastAsia="仿宋" w:hAnsi="仿宋" w:cs="仿宋" w:hint="eastAsia"/>
          <w:szCs w:val="32"/>
        </w:rPr>
        <w:t>是推进“集中引才、人才培训提升</w:t>
      </w:r>
      <w:r w:rsidRPr="0092457F">
        <w:rPr>
          <w:rFonts w:ascii="仿宋" w:eastAsia="仿宋" w:hAnsi="仿宋" w:cs="仿宋"/>
          <w:szCs w:val="32"/>
        </w:rPr>
        <w:t>”</w:t>
      </w:r>
      <w:r w:rsidRPr="0092457F">
        <w:rPr>
          <w:rFonts w:ascii="仿宋" w:eastAsia="仿宋" w:hAnsi="仿宋" w:cs="仿宋" w:hint="eastAsia"/>
          <w:szCs w:val="32"/>
        </w:rPr>
        <w:t>活动，</w:t>
      </w:r>
      <w:r w:rsidRPr="0092457F">
        <w:rPr>
          <w:rFonts w:ascii="仿宋" w:eastAsia="仿宋" w:hAnsi="仿宋" w:hint="eastAsia"/>
          <w:szCs w:val="32"/>
        </w:rPr>
        <w:t>使用</w:t>
      </w:r>
      <w:r w:rsidRPr="0092457F">
        <w:rPr>
          <w:rFonts w:ascii="仿宋" w:eastAsia="仿宋" w:hAnsi="仿宋" w:cs="仿宋_GB2312" w:hint="eastAsia"/>
          <w:bCs/>
          <w:szCs w:val="32"/>
        </w:rPr>
        <w:t>人才办专项资金43.39万元，主要用于开展“自贡知名高校行”活动，</w:t>
      </w:r>
      <w:r w:rsidRPr="0092457F">
        <w:rPr>
          <w:rFonts w:ascii="仿宋_GB2312" w:hAnsi="方正仿宋_GB2312" w:cs="方正仿宋_GB2312" w:hint="eastAsia"/>
          <w:szCs w:val="32"/>
        </w:rPr>
        <w:t>开展“智汇天府、才聚盐都”川南高校毕业生就业双选会、</w:t>
      </w:r>
      <w:r w:rsidRPr="0092457F">
        <w:rPr>
          <w:rFonts w:ascii="仿宋_GB2312" w:hAnsi="仿宋_GB2312" w:cs="仿宋_GB2312" w:hint="eastAsia"/>
          <w:kern w:val="0"/>
          <w:szCs w:val="32"/>
        </w:rPr>
        <w:t>承办“自贡知名高校行”启动仪式及成都、吉林、哈尔滨、重庆、昆明、兰州等6场人才引进推介会。</w:t>
      </w:r>
      <w:r w:rsidRPr="0092457F">
        <w:rPr>
          <w:rFonts w:ascii="仿宋_GB2312" w:hAnsi="方正仿宋_GB2312" w:cs="方正仿宋_GB2312" w:hint="eastAsia"/>
          <w:szCs w:val="32"/>
        </w:rPr>
        <w:t>共发布用工单位3195个次，用工岗位13万余个次。共组织参会单位185个，发布用工岗位2590个，收到</w:t>
      </w:r>
      <w:r w:rsidRPr="0092457F">
        <w:rPr>
          <w:rFonts w:ascii="仿宋_GB2312" w:hAnsi="方正仿宋_GB2312" w:cs="方正仿宋_GB2312" w:hint="eastAsia"/>
          <w:szCs w:val="32"/>
        </w:rPr>
        <w:lastRenderedPageBreak/>
        <w:t>求职简历1308份（其中研究生以上68份），达成就业意向353人（其中研究生以上36人）。三是</w:t>
      </w:r>
      <w:proofErr w:type="gramStart"/>
      <w:r w:rsidRPr="0092457F">
        <w:rPr>
          <w:rFonts w:ascii="仿宋_GB2312" w:hAnsi="方正仿宋_GB2312" w:cs="方正仿宋_GB2312" w:hint="eastAsia"/>
          <w:szCs w:val="32"/>
        </w:rPr>
        <w:t>使用</w:t>
      </w:r>
      <w:r w:rsidRPr="0092457F">
        <w:rPr>
          <w:rFonts w:ascii="仿宋" w:eastAsia="仿宋" w:hAnsi="仿宋" w:cs="仿宋" w:hint="eastAsia"/>
          <w:bCs/>
          <w:kern w:val="0"/>
          <w:szCs w:val="32"/>
          <w:shd w:val="clear" w:color="auto" w:fill="FFFFFF"/>
        </w:rPr>
        <w:t>人社公共</w:t>
      </w:r>
      <w:proofErr w:type="gramEnd"/>
      <w:r w:rsidRPr="0092457F">
        <w:rPr>
          <w:rFonts w:ascii="仿宋" w:eastAsia="仿宋" w:hAnsi="仿宋" w:cs="仿宋" w:hint="eastAsia"/>
          <w:bCs/>
          <w:kern w:val="0"/>
          <w:szCs w:val="32"/>
          <w:shd w:val="clear" w:color="auto" w:fill="FFFFFF"/>
        </w:rPr>
        <w:t>能力建设经费24.46万元用于人力资源产业园运营费用支出，产业园一、二期建设工程顺利完成现已进入引企及运营阶段，</w:t>
      </w:r>
      <w:r w:rsidRPr="0092457F">
        <w:rPr>
          <w:rFonts w:ascii="仿宋_GB2312" w:hAnsi="方正仿宋_GB2312" w:cs="方正仿宋_GB2312" w:hint="eastAsia"/>
          <w:szCs w:val="32"/>
        </w:rPr>
        <w:t>按照“低端增量、高端提质，低端做大、高端做强”的发展思路，采取多地域、多领域、多空间、多层次</w:t>
      </w:r>
      <w:proofErr w:type="gramStart"/>
      <w:r w:rsidRPr="0092457F">
        <w:rPr>
          <w:rFonts w:ascii="仿宋_GB2312" w:hAnsi="方正仿宋_GB2312" w:cs="方正仿宋_GB2312" w:hint="eastAsia"/>
          <w:szCs w:val="32"/>
        </w:rPr>
        <w:t>的引企模式</w:t>
      </w:r>
      <w:proofErr w:type="gramEnd"/>
      <w:r w:rsidRPr="0092457F">
        <w:rPr>
          <w:rFonts w:ascii="仿宋_GB2312" w:hAnsi="方正仿宋_GB2312" w:cs="方正仿宋_GB2312" w:hint="eastAsia"/>
          <w:szCs w:val="32"/>
        </w:rPr>
        <w:t>，根据产业园扶持政策，按企业年度营业收入和增长率给予房租补贴、水电物管费减免等扶持，并对诚信及优质企业进行奖励。同时依托产业园成立自贡人力资源专家服务基地，提供专业化智力支撑；举办推介会，搭建园区、企业、高校、职业技术院校多方协同合作平台，推进产业</w:t>
      </w:r>
      <w:proofErr w:type="gramStart"/>
      <w:r w:rsidRPr="0092457F">
        <w:rPr>
          <w:rFonts w:ascii="仿宋_GB2312" w:hAnsi="方正仿宋_GB2312" w:cs="方正仿宋_GB2312" w:hint="eastAsia"/>
          <w:szCs w:val="32"/>
        </w:rPr>
        <w:t>园聚企汇才</w:t>
      </w:r>
      <w:proofErr w:type="gramEnd"/>
      <w:r w:rsidRPr="0092457F">
        <w:rPr>
          <w:rFonts w:ascii="仿宋_GB2312" w:hAnsi="方正仿宋_GB2312" w:cs="方正仿宋_GB2312" w:hint="eastAsia"/>
          <w:szCs w:val="32"/>
        </w:rPr>
        <w:t>、全方位服务产业、服务企业、服务就业。四是使用就业创业专项经费187.38万元。其中用于大学生公共服务岗人员的工资发放及社会保险的缴纳，</w:t>
      </w:r>
      <w:r w:rsidRPr="0092457F">
        <w:rPr>
          <w:rFonts w:ascii="仿宋_GB2312" w:hAnsi="仿宋_GB2312" w:cs="仿宋_GB2312" w:hint="eastAsia"/>
          <w:kern w:val="0"/>
          <w:szCs w:val="32"/>
        </w:rPr>
        <w:t>全年共为24家单位240人次计算、申请发放工资、缴纳社会保险；</w:t>
      </w:r>
      <w:r w:rsidRPr="0092457F">
        <w:rPr>
          <w:rFonts w:ascii="仿宋_GB2312" w:hAnsi="方正仿宋_GB2312" w:cs="方正仿宋_GB2312" w:hint="eastAsia"/>
          <w:szCs w:val="32"/>
        </w:rPr>
        <w:t>线上线下招聘活动及各类就业创业宣传等工作，全市共举办线上线下招聘会608场，发布招聘岗位88万余个次，达成就业意向2万余人，市本级开展线上招聘会277次，服务用工单位9519家次，发布就业岗位47万余个次；积极组织了第五届“中国创翼”创业创新大赛、大力</w:t>
      </w:r>
      <w:r w:rsidRPr="0092457F">
        <w:rPr>
          <w:rFonts w:ascii="仿宋_GB2312" w:hAnsi="仿宋_GB2312" w:cs="仿宋_GB2312" w:hint="eastAsia"/>
          <w:kern w:val="0"/>
          <w:szCs w:val="32"/>
        </w:rPr>
        <w:t>开展云端直播培训，为企业职工、农民工、高校学生、城镇登记失业人员、残疾人、退役军人等重点群体和非一线医护人员提供优质便捷的线上培训。</w:t>
      </w:r>
      <w:r w:rsidRPr="0092457F">
        <w:rPr>
          <w:rFonts w:ascii="仿宋" w:eastAsia="仿宋" w:hAnsi="仿宋" w:cs="仿宋" w:hint="eastAsia"/>
          <w:szCs w:val="32"/>
        </w:rPr>
        <w:t>五是使用人力资源服务运行经费13.86万元用于</w:t>
      </w:r>
      <w:r w:rsidRPr="0092457F">
        <w:rPr>
          <w:rFonts w:ascii="仿宋_GB2312" w:hAnsi="方正仿宋_GB2312" w:cs="方正仿宋_GB2312" w:hint="eastAsia"/>
          <w:szCs w:val="32"/>
        </w:rPr>
        <w:t>劳动能力鉴定</w:t>
      </w:r>
      <w:r w:rsidRPr="0092457F">
        <w:rPr>
          <w:rFonts w:ascii="仿宋" w:eastAsia="仿宋" w:hAnsi="仿宋" w:cs="仿宋" w:hint="eastAsia"/>
          <w:szCs w:val="32"/>
        </w:rPr>
        <w:t>，</w:t>
      </w:r>
      <w:r w:rsidRPr="0092457F">
        <w:rPr>
          <w:rFonts w:ascii="仿宋_GB2312" w:hAnsi="方正仿宋_GB2312" w:cs="方正仿宋_GB2312" w:hint="eastAsia"/>
          <w:szCs w:val="32"/>
        </w:rPr>
        <w:t>全市共受理工伤劳动能力鉴定申请804人次，组织现场医学检查4</w:t>
      </w:r>
      <w:r w:rsidRPr="0092457F">
        <w:rPr>
          <w:rFonts w:ascii="仿宋_GB2312" w:hAnsi="方正仿宋_GB2312" w:cs="方正仿宋_GB2312" w:hint="eastAsia"/>
          <w:szCs w:val="32"/>
        </w:rPr>
        <w:lastRenderedPageBreak/>
        <w:t>批次，实际参加医学检查770人次，目前已出具工伤鉴定结论770份；并</w:t>
      </w:r>
      <w:r w:rsidRPr="0092457F">
        <w:rPr>
          <w:rFonts w:ascii="仿宋_GB2312" w:hAnsi="仿宋_GB2312" w:cs="仿宋_GB2312" w:hint="eastAsia"/>
          <w:szCs w:val="32"/>
        </w:rPr>
        <w:t>按规定做好因病非因工劳动能力鉴定工作。受理因病非因工劳动能力鉴定申请357人次，组织现场医学检查4批次，实际参加医学检查342人次，出具因病非因工鉴定结论342份。</w:t>
      </w:r>
    </w:p>
    <w:p w:rsidR="001E6918" w:rsidRDefault="00C72639">
      <w:pPr>
        <w:spacing w:line="580" w:lineRule="exact"/>
        <w:ind w:firstLineChars="200" w:firstLine="640"/>
      </w:pPr>
      <w:r w:rsidRPr="0092457F">
        <w:rPr>
          <w:rFonts w:ascii="仿宋_GB2312" w:hAnsi="仿宋_GB2312" w:cs="仿宋_GB2312" w:hint="eastAsia"/>
          <w:szCs w:val="32"/>
        </w:rPr>
        <w:t>根据预算绩效管理要求，本单位在2022年度预算编制阶段，</w:t>
      </w:r>
      <w:r w:rsidRPr="0092457F">
        <w:rPr>
          <w:rFonts w:ascii="仿宋" w:eastAsia="仿宋" w:hAnsi="仿宋" w:cs="仿宋" w:hint="eastAsia"/>
          <w:szCs w:val="32"/>
        </w:rPr>
        <w:t>组织了对</w:t>
      </w:r>
      <w:r w:rsidRPr="0092457F">
        <w:rPr>
          <w:rFonts w:ascii="仿宋" w:eastAsia="仿宋" w:hAnsi="仿宋" w:cs="仿宋" w:hint="eastAsia"/>
          <w:bCs/>
          <w:kern w:val="0"/>
          <w:szCs w:val="32"/>
          <w:shd w:val="clear" w:color="auto" w:fill="FFFFFF"/>
        </w:rPr>
        <w:t>“自贡人力资源服务产业园二期工程建设”、“集中引才活动、人才培训提升”、“人社公共能力建设经费”、“就业创业专项经费”、“人力资源服务运行经费</w:t>
      </w:r>
      <w:r w:rsidRPr="0092457F">
        <w:rPr>
          <w:rFonts w:ascii="仿宋" w:eastAsia="仿宋" w:hAnsi="仿宋" w:cs="仿宋" w:hint="eastAsia"/>
          <w:szCs w:val="32"/>
        </w:rPr>
        <w:t>”等项目开展了绩效评估，</w:t>
      </w:r>
      <w:r w:rsidRPr="0092457F">
        <w:rPr>
          <w:rFonts w:ascii="仿宋_GB2312" w:hAnsi="仿宋_GB2312" w:cs="仿宋_GB2312" w:hint="eastAsia"/>
          <w:szCs w:val="32"/>
        </w:rPr>
        <w:t>编制了绩效目标，预算执行过程中对项目实施了绩效监控，年终执行完毕后，</w:t>
      </w:r>
      <w:r w:rsidRPr="0092457F">
        <w:rPr>
          <w:rFonts w:ascii="仿宋" w:eastAsia="仿宋" w:hAnsi="仿宋" w:cs="仿宋" w:hint="eastAsia"/>
          <w:szCs w:val="32"/>
        </w:rPr>
        <w:t>对各项目编制了绩效自评。</w:t>
      </w:r>
      <w:r w:rsidRPr="0092457F">
        <w:rPr>
          <w:rFonts w:ascii="仿宋_GB2312" w:hAnsi="仿宋_GB2312" w:cs="仿宋_GB2312" w:hint="eastAsia"/>
          <w:szCs w:val="32"/>
        </w:rPr>
        <w:t>2022年市级部门预算项目绩效目标自评表见附件（第四部分）。</w:t>
      </w:r>
    </w:p>
    <w:p w:rsidR="001E6918" w:rsidRDefault="00C72639">
      <w:pPr>
        <w:pStyle w:val="2"/>
        <w:ind w:leftChars="0" w:left="0" w:firstLine="640"/>
        <w:rPr>
          <w:rFonts w:ascii="仿宋_GB2312" w:hAnsi="仿宋_GB2312" w:cs="仿宋_GB2312"/>
          <w:szCs w:val="32"/>
        </w:rPr>
      </w:pPr>
      <w:r w:rsidRPr="0092457F">
        <w:rPr>
          <w:rFonts w:ascii="仿宋_GB2312" w:hAnsi="仿宋_GB2312" w:cs="仿宋_GB2312" w:hint="eastAsia"/>
          <w:szCs w:val="32"/>
        </w:rPr>
        <w:t>报告详见附件。</w:t>
      </w:r>
    </w:p>
    <w:p w:rsidR="001E6918" w:rsidRDefault="001E6918">
      <w:pPr>
        <w:pStyle w:val="5"/>
      </w:pPr>
    </w:p>
    <w:p w:rsidR="001E6918" w:rsidRDefault="001E6918">
      <w:pPr>
        <w:spacing w:line="580" w:lineRule="exact"/>
        <w:ind w:firstLineChars="200" w:firstLine="640"/>
        <w:rPr>
          <w:rFonts w:ascii="仿宋_GB2312" w:hAnsi="仿宋_GB2312" w:cs="仿宋_GB2312"/>
          <w:szCs w:val="32"/>
        </w:rPr>
      </w:pPr>
    </w:p>
    <w:p w:rsidR="001E6918" w:rsidRDefault="001E6918">
      <w:pPr>
        <w:spacing w:line="580" w:lineRule="exact"/>
        <w:ind w:firstLineChars="200" w:firstLine="640"/>
        <w:rPr>
          <w:rFonts w:ascii="仿宋_GB2312" w:hAnsi="仿宋_GB2312" w:cs="仿宋_GB2312"/>
          <w:szCs w:val="32"/>
        </w:rPr>
      </w:pPr>
    </w:p>
    <w:p w:rsidR="001E6918" w:rsidRDefault="001E6918">
      <w:pPr>
        <w:pStyle w:val="a4"/>
        <w:spacing w:before="93"/>
        <w:rPr>
          <w:rFonts w:hAnsi="仿宋_GB2312" w:cs="仿宋_GB2312"/>
          <w:szCs w:val="32"/>
        </w:rPr>
      </w:pPr>
    </w:p>
    <w:p w:rsidR="001E6918" w:rsidRDefault="001E6918">
      <w:pPr>
        <w:rPr>
          <w:rFonts w:ascii="仿宋_GB2312" w:hAnsi="仿宋_GB2312" w:cs="仿宋_GB2312"/>
          <w:szCs w:val="32"/>
        </w:rPr>
      </w:pPr>
    </w:p>
    <w:p w:rsidR="001E6918" w:rsidRDefault="001E6918">
      <w:pPr>
        <w:pStyle w:val="a4"/>
        <w:spacing w:before="93"/>
        <w:rPr>
          <w:rFonts w:hAnsi="仿宋_GB2312" w:cs="仿宋_GB2312"/>
          <w:szCs w:val="32"/>
        </w:rPr>
      </w:pPr>
    </w:p>
    <w:p w:rsidR="001E6918" w:rsidRDefault="001E6918">
      <w:pPr>
        <w:rPr>
          <w:rFonts w:ascii="仿宋_GB2312" w:hAnsi="仿宋_GB2312" w:cs="仿宋_GB2312"/>
          <w:szCs w:val="32"/>
        </w:rPr>
      </w:pPr>
    </w:p>
    <w:p w:rsidR="001E6918" w:rsidRDefault="001E6918">
      <w:pPr>
        <w:pStyle w:val="a4"/>
        <w:spacing w:before="93"/>
      </w:pPr>
    </w:p>
    <w:p w:rsidR="001E6918" w:rsidRDefault="001E6918">
      <w:pPr>
        <w:spacing w:line="580" w:lineRule="exact"/>
        <w:ind w:firstLineChars="200" w:firstLine="640"/>
        <w:rPr>
          <w:rFonts w:ascii="仿宋_GB2312" w:hAnsi="仿宋_GB2312" w:cs="仿宋_GB2312"/>
          <w:szCs w:val="32"/>
        </w:rPr>
      </w:pPr>
    </w:p>
    <w:p w:rsidR="001E6918" w:rsidRDefault="001E6918">
      <w:pPr>
        <w:spacing w:line="580" w:lineRule="exact"/>
        <w:ind w:firstLineChars="200" w:firstLine="640"/>
        <w:rPr>
          <w:rFonts w:ascii="仿宋_GB2312" w:hAnsi="仿宋_GB2312" w:cs="仿宋_GB2312"/>
          <w:szCs w:val="32"/>
        </w:rPr>
      </w:pPr>
    </w:p>
    <w:p w:rsidR="001E6918" w:rsidRDefault="001E6918">
      <w:pPr>
        <w:rPr>
          <w:rFonts w:ascii="仿宋_GB2312" w:hAnsi="仿宋_GB2312" w:cs="仿宋_GB2312"/>
          <w:szCs w:val="32"/>
        </w:rPr>
      </w:pPr>
    </w:p>
    <w:p w:rsidR="001E6918" w:rsidRDefault="00C72639">
      <w:pPr>
        <w:numPr>
          <w:ilvl w:val="0"/>
          <w:numId w:val="4"/>
        </w:numPr>
        <w:spacing w:line="600" w:lineRule="exact"/>
        <w:ind w:firstLineChars="150" w:firstLine="660"/>
        <w:jc w:val="center"/>
        <w:outlineLvl w:val="0"/>
        <w:rPr>
          <w:rStyle w:val="1Char"/>
          <w:rFonts w:ascii="黑体" w:eastAsia="黑体" w:hAnsi="黑体"/>
          <w:b w:val="0"/>
        </w:rPr>
      </w:pPr>
      <w:bookmarkStart w:id="72" w:name="_Toc1747476639"/>
      <w:bookmarkStart w:id="73" w:name="_Toc15396613"/>
      <w:bookmarkStart w:id="74" w:name="_Toc15377225"/>
      <w:bookmarkStart w:id="75" w:name="_Toc19847"/>
      <w:r w:rsidRPr="0092457F">
        <w:rPr>
          <w:rFonts w:ascii="黑体" w:eastAsia="黑体" w:hAnsi="黑体" w:hint="eastAsia"/>
          <w:sz w:val="44"/>
          <w:szCs w:val="44"/>
        </w:rPr>
        <w:t>名</w:t>
      </w:r>
      <w:r w:rsidRPr="0092457F">
        <w:rPr>
          <w:rStyle w:val="1Char"/>
          <w:rFonts w:ascii="黑体" w:eastAsia="黑体" w:hAnsi="黑体" w:hint="eastAsia"/>
          <w:b w:val="0"/>
        </w:rPr>
        <w:t>词解释</w:t>
      </w:r>
      <w:bookmarkEnd w:id="72"/>
      <w:bookmarkEnd w:id="73"/>
      <w:bookmarkEnd w:id="74"/>
      <w:bookmarkEnd w:id="75"/>
    </w:p>
    <w:p w:rsidR="001E6918" w:rsidRDefault="001E6918">
      <w:pPr>
        <w:rPr>
          <w:rFonts w:ascii="仿宋_GB2312" w:hAnsi="仿宋_GB2312" w:cs="仿宋_GB2312"/>
          <w:b/>
          <w:szCs w:val="32"/>
        </w:rPr>
      </w:pPr>
      <w:bookmarkStart w:id="76" w:name="_Toc15377226"/>
    </w:p>
    <w:p w:rsidR="001E6918" w:rsidRDefault="001E6918">
      <w:pPr>
        <w:rPr>
          <w:rFonts w:ascii="仿宋_GB2312" w:hAnsi="仿宋_GB2312" w:cs="仿宋_GB2312"/>
          <w:b/>
          <w:szCs w:val="32"/>
        </w:rPr>
      </w:pP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color w:val="auto"/>
          <w:sz w:val="32"/>
          <w:szCs w:val="32"/>
        </w:rPr>
        <w:t>1.</w:t>
      </w:r>
      <w:r w:rsidRPr="0092457F">
        <w:rPr>
          <w:rFonts w:ascii="仿宋_GB2312" w:eastAsia="仿宋_GB2312" w:hint="eastAsia"/>
          <w:color w:val="auto"/>
          <w:sz w:val="32"/>
          <w:szCs w:val="32"/>
        </w:rPr>
        <w:t>财政拨款收入：指单位从同级财政部门取得的财政预算资金。</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2.事业收入：指事业单位开展专业业务活动及辅助活动所取得的收入。</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3</w:t>
      </w:r>
      <w:r w:rsidRPr="0092457F">
        <w:rPr>
          <w:rFonts w:ascii="仿宋_GB2312" w:eastAsia="仿宋_GB2312"/>
          <w:color w:val="auto"/>
          <w:sz w:val="32"/>
          <w:szCs w:val="32"/>
        </w:rPr>
        <w:t>.</w:t>
      </w:r>
      <w:r w:rsidRPr="0092457F">
        <w:rPr>
          <w:rFonts w:ascii="仿宋_GB2312" w:eastAsia="仿宋_GB2312" w:hint="eastAsia"/>
          <w:color w:val="auto"/>
          <w:sz w:val="32"/>
          <w:szCs w:val="32"/>
        </w:rPr>
        <w:t>其他收入：指单位取得的除上述收入以外的各项收入。</w:t>
      </w:r>
      <w:r w:rsidRPr="0092457F">
        <w:rPr>
          <w:rFonts w:ascii="仿宋_GB2312" w:eastAsia="仿宋_GB2312"/>
          <w:color w:val="auto"/>
          <w:sz w:val="32"/>
          <w:szCs w:val="32"/>
        </w:rPr>
        <w:t xml:space="preserve"> </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4.使用非财政拨款结余：指事业单位使用以前年度积累的非财政拨款结余弥补当年收支差额的金额。</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5</w:t>
      </w:r>
      <w:r w:rsidRPr="0092457F">
        <w:rPr>
          <w:rFonts w:ascii="仿宋_GB2312" w:eastAsia="仿宋_GB2312"/>
          <w:color w:val="auto"/>
          <w:sz w:val="32"/>
          <w:szCs w:val="32"/>
        </w:rPr>
        <w:t>.</w:t>
      </w:r>
      <w:r w:rsidRPr="0092457F">
        <w:rPr>
          <w:rFonts w:ascii="仿宋_GB2312" w:eastAsia="仿宋_GB2312" w:hint="eastAsia"/>
          <w:color w:val="auto"/>
          <w:sz w:val="32"/>
          <w:szCs w:val="32"/>
        </w:rPr>
        <w:t>年初结转和结余：指以前年度尚未完成、结转到本年按有关规定继续使用的资金。</w:t>
      </w:r>
      <w:r w:rsidRPr="0092457F">
        <w:rPr>
          <w:rFonts w:ascii="仿宋_GB2312" w:eastAsia="仿宋_GB2312"/>
          <w:color w:val="auto"/>
          <w:sz w:val="32"/>
          <w:szCs w:val="32"/>
        </w:rPr>
        <w:t xml:space="preserve"> </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6</w:t>
      </w:r>
      <w:r w:rsidRPr="0092457F">
        <w:rPr>
          <w:rFonts w:ascii="仿宋_GB2312" w:eastAsia="仿宋_GB2312"/>
          <w:color w:val="auto"/>
          <w:sz w:val="32"/>
          <w:szCs w:val="32"/>
        </w:rPr>
        <w:t>.</w:t>
      </w:r>
      <w:r w:rsidRPr="0092457F">
        <w:rPr>
          <w:rFonts w:ascii="仿宋_GB2312" w:eastAsia="仿宋_GB2312" w:hint="eastAsia"/>
          <w:color w:val="auto"/>
          <w:sz w:val="32"/>
          <w:szCs w:val="32"/>
        </w:rPr>
        <w:t>结余分配：指事业单位按照会计制度规定缴纳的所得税、提取的专用结余以及转入非财政拨款结余的金额等。</w:t>
      </w:r>
    </w:p>
    <w:p w:rsidR="001E6918" w:rsidRDefault="00C72639">
      <w:pPr>
        <w:pStyle w:val="Default"/>
        <w:spacing w:line="560" w:lineRule="exact"/>
        <w:ind w:firstLineChars="200" w:firstLine="640"/>
        <w:rPr>
          <w:color w:val="auto"/>
        </w:rPr>
      </w:pPr>
      <w:r w:rsidRPr="0092457F">
        <w:rPr>
          <w:rFonts w:ascii="仿宋_GB2312" w:eastAsia="仿宋_GB2312" w:hint="eastAsia"/>
          <w:color w:val="auto"/>
          <w:sz w:val="32"/>
          <w:szCs w:val="32"/>
        </w:rPr>
        <w:t>7、年末结转和结余：指单位按有关规定结转到下年或以后年度继续使用的资金。</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8.社会保障和就业支出（类）人力资源和社会保障管理事务（款）事业运行（项）：用于保障人力资源服务工作正常运转的日常支出。</w:t>
      </w:r>
    </w:p>
    <w:p w:rsidR="001E6918" w:rsidRDefault="00C72639">
      <w:pPr>
        <w:spacing w:line="580" w:lineRule="exact"/>
        <w:ind w:firstLineChars="200" w:firstLine="640"/>
        <w:rPr>
          <w:rFonts w:ascii="仿宋_GB2312"/>
          <w:szCs w:val="32"/>
        </w:rPr>
      </w:pPr>
      <w:r w:rsidRPr="0092457F">
        <w:rPr>
          <w:rFonts w:ascii="仿宋_GB2312" w:hint="eastAsia"/>
          <w:szCs w:val="32"/>
        </w:rPr>
        <w:t>9.社会保障和就业支出（类）人力资源和社会保障管理事务（款）事业单位离退休（项）：</w:t>
      </w:r>
      <w:r w:rsidRPr="0092457F">
        <w:rPr>
          <w:rFonts w:ascii="仿宋" w:eastAsia="仿宋" w:hAnsi="仿宋" w:cs="仿宋" w:hint="eastAsia"/>
          <w:szCs w:val="32"/>
        </w:rPr>
        <w:t>用于</w:t>
      </w:r>
      <w:r w:rsidRPr="0092457F">
        <w:rPr>
          <w:rStyle w:val="a8"/>
          <w:rFonts w:ascii="仿宋" w:eastAsia="仿宋" w:hAnsi="仿宋" w:hint="eastAsia"/>
          <w:b w:val="0"/>
          <w:bCs/>
          <w:szCs w:val="32"/>
        </w:rPr>
        <w:t>保障退休人员发放生活补助的经费支出。</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10.社会保障和就业支出（类）人力资源和社会保障管</w:t>
      </w:r>
      <w:r w:rsidRPr="0092457F">
        <w:rPr>
          <w:rFonts w:ascii="仿宋_GB2312" w:eastAsia="仿宋_GB2312" w:hint="eastAsia"/>
          <w:color w:val="auto"/>
          <w:sz w:val="32"/>
          <w:szCs w:val="32"/>
        </w:rPr>
        <w:lastRenderedPageBreak/>
        <w:t>理事务（款）其他人力资源和社会保障管理事务支出（项），用于保障人力资源服务工作正常运转，完成特定行政事业工作任务的经费支出。</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11.社会保障和就业支出（类）人力资源和社会保障管理事务（款）其他就业补助支出（项），用于保障人力资源服务工作正常运转，完成特定就业相关工作任务的经费支出。</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12. 社会保障和就业支出（类）行政事业单位离退休（款）机关事业单位基本养老保险缴费支出（项）：用于在职职工基本养老保险的单位缴费。</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13.社会保障和就业支出（类）行政事业单位离退休（款）机关事业单位职业年金缴费支出（项）：用于在职职工职业年金的单位缴费。</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14.医疗卫生和计划生育支出（类）行政事业单位医疗（款）事业单位医疗（项）：用于在职职工基本医疗保险的单位缴费。</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15.住房保障支出（类）住房改革支出（款）住房公积金（项）：主要用于在职职工住房公积金的单位缴费。</w:t>
      </w:r>
    </w:p>
    <w:p w:rsidR="001E6918" w:rsidRDefault="00C72639">
      <w:pPr>
        <w:ind w:firstLineChars="200" w:firstLine="640"/>
        <w:rPr>
          <w:rFonts w:ascii="仿宋_GB2312"/>
          <w:szCs w:val="32"/>
        </w:rPr>
      </w:pPr>
      <w:r w:rsidRPr="0092457F">
        <w:rPr>
          <w:rFonts w:ascii="仿宋_GB2312" w:hint="eastAsia"/>
          <w:szCs w:val="32"/>
        </w:rPr>
        <w:t>16.</w:t>
      </w:r>
      <w:r w:rsidRPr="0092457F">
        <w:rPr>
          <w:rFonts w:ascii="仿宋_GB2312"/>
          <w:szCs w:val="32"/>
        </w:rPr>
        <w:t>.</w:t>
      </w:r>
      <w:r w:rsidRPr="0092457F">
        <w:rPr>
          <w:rFonts w:ascii="仿宋_GB2312" w:hint="eastAsia"/>
          <w:szCs w:val="32"/>
        </w:rPr>
        <w:t>基本支出：指为保障机构正常运转、完成日常工作任务而发生的人员支出和公用支出。</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17.项目支出：指在基本支出之外为完成特定行政任务和事业发展目标所发生的支出。</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18.“三公”经费：指部门用财政拨款安排的因公出国（境）费、公务用车购置及运行费和公务接待费。其中，因公出国（境）</w:t>
      </w:r>
      <w:proofErr w:type="gramStart"/>
      <w:r w:rsidRPr="0092457F">
        <w:rPr>
          <w:rFonts w:ascii="仿宋_GB2312" w:eastAsia="仿宋_GB2312" w:hint="eastAsia"/>
          <w:color w:val="auto"/>
          <w:sz w:val="32"/>
          <w:szCs w:val="32"/>
        </w:rPr>
        <w:t>费反映</w:t>
      </w:r>
      <w:proofErr w:type="gramEnd"/>
      <w:r w:rsidRPr="0092457F">
        <w:rPr>
          <w:rFonts w:ascii="仿宋_GB2312" w:eastAsia="仿宋_GB2312" w:hint="eastAsia"/>
          <w:color w:val="auto"/>
          <w:sz w:val="32"/>
          <w:szCs w:val="32"/>
        </w:rPr>
        <w:t>单位公务出国（境）的国际旅费、国外</w:t>
      </w:r>
      <w:r w:rsidRPr="0092457F">
        <w:rPr>
          <w:rFonts w:ascii="仿宋_GB2312" w:eastAsia="仿宋_GB2312" w:hint="eastAsia"/>
          <w:color w:val="auto"/>
          <w:sz w:val="32"/>
          <w:szCs w:val="32"/>
        </w:rPr>
        <w:lastRenderedPageBreak/>
        <w:t>城市间交通费、住宿费、伙食费、培训费、公杂费等支出；公务用车购置及运行</w:t>
      </w:r>
      <w:proofErr w:type="gramStart"/>
      <w:r w:rsidRPr="0092457F">
        <w:rPr>
          <w:rFonts w:ascii="仿宋_GB2312" w:eastAsia="仿宋_GB2312" w:hint="eastAsia"/>
          <w:color w:val="auto"/>
          <w:sz w:val="32"/>
          <w:szCs w:val="32"/>
        </w:rPr>
        <w:t>费反映</w:t>
      </w:r>
      <w:proofErr w:type="gramEnd"/>
      <w:r w:rsidRPr="0092457F">
        <w:rPr>
          <w:rFonts w:ascii="仿宋_GB2312" w:eastAsia="仿宋_GB2312" w:hint="eastAsia"/>
          <w:color w:val="auto"/>
          <w:sz w:val="32"/>
          <w:szCs w:val="32"/>
        </w:rPr>
        <w:t>单位公务用车车辆购置支出（</w:t>
      </w:r>
      <w:proofErr w:type="gramStart"/>
      <w:r w:rsidRPr="0092457F">
        <w:rPr>
          <w:rFonts w:ascii="仿宋_GB2312" w:eastAsia="仿宋_GB2312" w:hint="eastAsia"/>
          <w:color w:val="auto"/>
          <w:sz w:val="32"/>
          <w:szCs w:val="32"/>
        </w:rPr>
        <w:t>含车辆</w:t>
      </w:r>
      <w:proofErr w:type="gramEnd"/>
      <w:r w:rsidRPr="0092457F">
        <w:rPr>
          <w:rFonts w:ascii="仿宋_GB2312" w:eastAsia="仿宋_GB2312" w:hint="eastAsia"/>
          <w:color w:val="auto"/>
          <w:sz w:val="32"/>
          <w:szCs w:val="32"/>
        </w:rPr>
        <w:t>购置税）及租用费、燃料费、维修费、过路过桥费、保险费等支出；公务接待</w:t>
      </w:r>
      <w:proofErr w:type="gramStart"/>
      <w:r w:rsidRPr="0092457F">
        <w:rPr>
          <w:rFonts w:ascii="仿宋_GB2312" w:eastAsia="仿宋_GB2312" w:hint="eastAsia"/>
          <w:color w:val="auto"/>
          <w:sz w:val="32"/>
          <w:szCs w:val="32"/>
        </w:rPr>
        <w:t>费反映</w:t>
      </w:r>
      <w:proofErr w:type="gramEnd"/>
      <w:r w:rsidRPr="0092457F">
        <w:rPr>
          <w:rFonts w:ascii="仿宋_GB2312" w:eastAsia="仿宋_GB2312" w:hint="eastAsia"/>
          <w:color w:val="auto"/>
          <w:sz w:val="32"/>
          <w:szCs w:val="32"/>
        </w:rPr>
        <w:t>单位按规定开支的各类公务接待（含外宾接待）支出。</w:t>
      </w:r>
    </w:p>
    <w:p w:rsidR="001E6918" w:rsidRDefault="00C72639">
      <w:pPr>
        <w:pStyle w:val="Default"/>
        <w:spacing w:line="560" w:lineRule="exact"/>
        <w:ind w:firstLineChars="200" w:firstLine="640"/>
        <w:rPr>
          <w:rFonts w:ascii="仿宋_GB2312" w:eastAsia="仿宋_GB2312"/>
          <w:color w:val="auto"/>
          <w:sz w:val="32"/>
          <w:szCs w:val="32"/>
        </w:rPr>
      </w:pPr>
      <w:r w:rsidRPr="0092457F">
        <w:rPr>
          <w:rFonts w:ascii="仿宋_GB2312" w:eastAsia="仿宋_GB2312" w:hint="eastAsia"/>
          <w:color w:val="auto"/>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1E6918" w:rsidRDefault="001E6918">
      <w:pPr>
        <w:pStyle w:val="Default"/>
        <w:spacing w:line="560" w:lineRule="exact"/>
        <w:ind w:firstLineChars="200" w:firstLine="640"/>
        <w:rPr>
          <w:rFonts w:ascii="仿宋_GB2312" w:eastAsia="仿宋_GB2312"/>
          <w:color w:val="auto"/>
          <w:sz w:val="32"/>
          <w:szCs w:val="32"/>
        </w:rPr>
      </w:pPr>
    </w:p>
    <w:p w:rsidR="001E6918" w:rsidRDefault="001E6918">
      <w:pPr>
        <w:pStyle w:val="Default"/>
        <w:spacing w:line="560" w:lineRule="exact"/>
        <w:ind w:firstLineChars="200" w:firstLine="640"/>
        <w:rPr>
          <w:rFonts w:ascii="仿宋_GB2312" w:eastAsia="仿宋_GB2312"/>
          <w:color w:val="auto"/>
          <w:sz w:val="32"/>
          <w:szCs w:val="32"/>
        </w:rPr>
      </w:pPr>
    </w:p>
    <w:p w:rsidR="001E6918" w:rsidRDefault="001E6918">
      <w:pPr>
        <w:spacing w:line="600" w:lineRule="exact"/>
        <w:jc w:val="center"/>
        <w:outlineLvl w:val="0"/>
        <w:rPr>
          <w:rFonts w:ascii="黑体" w:eastAsia="黑体" w:hAnsi="黑体"/>
          <w:sz w:val="44"/>
          <w:szCs w:val="44"/>
        </w:rPr>
      </w:pPr>
    </w:p>
    <w:p w:rsidR="001E6918" w:rsidRDefault="001E6918">
      <w:pPr>
        <w:spacing w:line="600" w:lineRule="exact"/>
        <w:jc w:val="center"/>
        <w:outlineLvl w:val="0"/>
        <w:rPr>
          <w:rFonts w:ascii="黑体" w:eastAsia="黑体" w:hAnsi="黑体"/>
          <w:sz w:val="44"/>
          <w:szCs w:val="44"/>
        </w:rPr>
      </w:pPr>
    </w:p>
    <w:p w:rsidR="001E6918" w:rsidRDefault="001E6918">
      <w:pPr>
        <w:spacing w:line="600" w:lineRule="exact"/>
        <w:jc w:val="center"/>
        <w:outlineLvl w:val="0"/>
        <w:rPr>
          <w:rFonts w:ascii="黑体" w:eastAsia="黑体" w:hAnsi="黑体"/>
          <w:sz w:val="44"/>
          <w:szCs w:val="44"/>
        </w:rPr>
      </w:pPr>
    </w:p>
    <w:p w:rsidR="001E6918" w:rsidRDefault="001E6918">
      <w:pPr>
        <w:spacing w:line="600" w:lineRule="exact"/>
        <w:jc w:val="center"/>
        <w:outlineLvl w:val="0"/>
        <w:rPr>
          <w:rFonts w:ascii="黑体" w:eastAsia="黑体" w:hAnsi="黑体"/>
          <w:sz w:val="44"/>
          <w:szCs w:val="44"/>
        </w:rPr>
      </w:pPr>
    </w:p>
    <w:p w:rsidR="001E6918" w:rsidRDefault="001E6918">
      <w:pPr>
        <w:ind w:firstLineChars="200" w:firstLine="643"/>
        <w:rPr>
          <w:rFonts w:ascii="仿宋_GB2312" w:hAnsi="仿宋_GB2312" w:cs="仿宋_GB2312"/>
          <w:b/>
          <w:szCs w:val="32"/>
        </w:rPr>
      </w:pPr>
    </w:p>
    <w:p w:rsidR="001E6918" w:rsidRDefault="00C72639">
      <w:pPr>
        <w:spacing w:line="600" w:lineRule="exact"/>
        <w:jc w:val="center"/>
        <w:outlineLvl w:val="0"/>
        <w:rPr>
          <w:rFonts w:ascii="宋体"/>
          <w:b/>
          <w:sz w:val="44"/>
          <w:szCs w:val="44"/>
        </w:rPr>
        <w:sectPr w:rsidR="001E6918">
          <w:headerReference w:type="default" r:id="rId19"/>
          <w:footerReference w:type="default" r:id="rId20"/>
          <w:pgSz w:w="11906" w:h="16838"/>
          <w:pgMar w:top="1440" w:right="1800" w:bottom="1440" w:left="1800" w:header="851" w:footer="992" w:gutter="0"/>
          <w:pgNumType w:start="1"/>
          <w:cols w:space="425"/>
          <w:docGrid w:type="lines" w:linePitch="312"/>
        </w:sectPr>
      </w:pPr>
      <w:r>
        <w:br w:type="page"/>
      </w:r>
      <w:bookmarkStart w:id="77" w:name="_Toc1550805908"/>
      <w:bookmarkStart w:id="78" w:name="_Toc15396614"/>
    </w:p>
    <w:p w:rsidR="001E6918" w:rsidRDefault="00C72639">
      <w:pPr>
        <w:spacing w:line="600" w:lineRule="exact"/>
        <w:jc w:val="center"/>
        <w:outlineLvl w:val="0"/>
        <w:rPr>
          <w:rStyle w:val="1Char"/>
          <w:rFonts w:ascii="黑体" w:eastAsia="黑体" w:hAnsi="黑体"/>
          <w:b w:val="0"/>
        </w:rPr>
      </w:pPr>
      <w:bookmarkStart w:id="79" w:name="_Toc7841"/>
      <w:r w:rsidRPr="0092457F">
        <w:rPr>
          <w:rFonts w:ascii="黑体" w:eastAsia="黑体" w:hAnsi="黑体" w:hint="eastAsia"/>
          <w:sz w:val="44"/>
          <w:szCs w:val="44"/>
        </w:rPr>
        <w:lastRenderedPageBreak/>
        <w:t>第</w:t>
      </w:r>
      <w:r w:rsidRPr="0092457F">
        <w:rPr>
          <w:rStyle w:val="1Char"/>
          <w:rFonts w:ascii="黑体" w:eastAsia="黑体" w:hAnsi="黑体" w:hint="eastAsia"/>
          <w:b w:val="0"/>
        </w:rPr>
        <w:t>四部分</w:t>
      </w:r>
      <w:r w:rsidRPr="0092457F">
        <w:rPr>
          <w:rStyle w:val="1Char"/>
          <w:rFonts w:ascii="黑体" w:eastAsia="黑体" w:hAnsi="黑体"/>
          <w:b w:val="0"/>
        </w:rPr>
        <w:t xml:space="preserve"> </w:t>
      </w:r>
      <w:r w:rsidRPr="0092457F">
        <w:rPr>
          <w:rStyle w:val="1Char"/>
          <w:rFonts w:ascii="黑体" w:eastAsia="黑体" w:hAnsi="黑体" w:hint="eastAsia"/>
          <w:b w:val="0"/>
        </w:rPr>
        <w:t>附件</w:t>
      </w:r>
      <w:bookmarkEnd w:id="77"/>
      <w:bookmarkEnd w:id="78"/>
      <w:bookmarkEnd w:id="79"/>
    </w:p>
    <w:tbl>
      <w:tblPr>
        <w:tblW w:w="14070" w:type="dxa"/>
        <w:tblInd w:w="93" w:type="dxa"/>
        <w:tblLook w:val="04A0" w:firstRow="1" w:lastRow="0" w:firstColumn="1" w:lastColumn="0" w:noHBand="0" w:noVBand="1"/>
      </w:tblPr>
      <w:tblGrid>
        <w:gridCol w:w="681"/>
        <w:gridCol w:w="2008"/>
        <w:gridCol w:w="1742"/>
        <w:gridCol w:w="2219"/>
        <w:gridCol w:w="517"/>
        <w:gridCol w:w="1647"/>
        <w:gridCol w:w="517"/>
        <w:gridCol w:w="1084"/>
        <w:gridCol w:w="504"/>
        <w:gridCol w:w="666"/>
        <w:gridCol w:w="2485"/>
      </w:tblGrid>
      <w:tr w:rsidR="001E6918">
        <w:trPr>
          <w:trHeight w:val="904"/>
        </w:trPr>
        <w:tc>
          <w:tcPr>
            <w:tcW w:w="140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宋体" w:cs="黑体"/>
                <w:b/>
                <w:bCs/>
                <w:sz w:val="30"/>
                <w:szCs w:val="30"/>
              </w:rPr>
            </w:pPr>
            <w:r w:rsidRPr="0092457F">
              <w:rPr>
                <w:rFonts w:ascii="黑体" w:eastAsia="黑体" w:hAnsi="宋体" w:cs="黑体" w:hint="eastAsia"/>
                <w:b/>
                <w:bCs/>
                <w:kern w:val="0"/>
                <w:sz w:val="30"/>
                <w:szCs w:val="30"/>
              </w:rPr>
              <w:t>部门预算项目支出绩效自评表（2022年度）</w:t>
            </w:r>
          </w:p>
        </w:tc>
      </w:tr>
      <w:tr w:rsidR="001E6918">
        <w:trPr>
          <w:trHeight w:val="286"/>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项目名称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51030022T000000326059-市人力资源服务中心自贡人力资源服务产业园工程建设</w:t>
            </w:r>
          </w:p>
        </w:tc>
      </w:tr>
      <w:tr w:rsidR="001E6918">
        <w:trPr>
          <w:trHeight w:val="512"/>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主管部门</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自贡市人力资源和社会保障局部门</w:t>
            </w:r>
          </w:p>
        </w:tc>
        <w:tc>
          <w:tcPr>
            <w:tcW w:w="1091" w:type="dxa"/>
            <w:tcBorders>
              <w:top w:val="nil"/>
              <w:left w:val="nil"/>
              <w:bottom w:val="nil"/>
              <w:right w:val="nil"/>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实施单位 （盖章）</w:t>
            </w:r>
          </w:p>
        </w:tc>
        <w:tc>
          <w:tcPr>
            <w:tcW w:w="34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自贡市人力资源服务中心</w:t>
            </w:r>
          </w:p>
        </w:tc>
      </w:tr>
      <w:tr w:rsidR="001E6918">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1.项目年度目标完成情况</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项目年度目标</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黑体" w:cs="黑体"/>
                <w:sz w:val="18"/>
                <w:szCs w:val="18"/>
              </w:rPr>
            </w:pPr>
            <w:r w:rsidRPr="0092457F">
              <w:rPr>
                <w:rFonts w:ascii="黑体" w:eastAsia="黑体" w:hAnsi="黑体" w:cs="黑体" w:hint="eastAsia"/>
                <w:kern w:val="0"/>
                <w:sz w:val="18"/>
                <w:szCs w:val="18"/>
              </w:rPr>
              <w:t>年度目标完成情况</w:t>
            </w:r>
          </w:p>
        </w:tc>
      </w:tr>
      <w:tr w:rsidR="001E6918">
        <w:trPr>
          <w:trHeight w:val="116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完成自贡人力资源服务产业园二期工程建设，产业</w:t>
            </w:r>
            <w:proofErr w:type="gramStart"/>
            <w:r w:rsidRPr="0092457F">
              <w:rPr>
                <w:rFonts w:ascii="宋体" w:eastAsia="宋体" w:hAnsi="宋体" w:cs="宋体"/>
                <w:kern w:val="0"/>
                <w:sz w:val="18"/>
                <w:szCs w:val="18"/>
              </w:rPr>
              <w:t>园面积</w:t>
            </w:r>
            <w:proofErr w:type="gramEnd"/>
            <w:r w:rsidRPr="0092457F">
              <w:rPr>
                <w:rFonts w:ascii="宋体" w:eastAsia="宋体" w:hAnsi="宋体" w:cs="宋体"/>
                <w:kern w:val="0"/>
                <w:sz w:val="18"/>
                <w:szCs w:val="18"/>
              </w:rPr>
              <w:t>1万平方米以上，引进人力资源服务企业20家以上，园区入园企业实现营收2亿元以上。</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2022年完成自贡人力资源服务产业园二期工程建设，产业园核心区面积10400平方米，累计引进人力资源服务企业21家，2022年入园企业实现营收6.9亿元，2023年4月省</w:t>
            </w:r>
            <w:proofErr w:type="gramStart"/>
            <w:r w:rsidRPr="0092457F">
              <w:rPr>
                <w:rFonts w:ascii="宋体" w:eastAsia="宋体" w:hAnsi="宋体" w:cs="宋体"/>
                <w:kern w:val="0"/>
                <w:sz w:val="18"/>
                <w:szCs w:val="18"/>
              </w:rPr>
              <w:t>人社厅</w:t>
            </w:r>
            <w:proofErr w:type="gramEnd"/>
            <w:r w:rsidRPr="0092457F">
              <w:rPr>
                <w:rFonts w:ascii="宋体" w:eastAsia="宋体" w:hAnsi="宋体" w:cs="宋体"/>
                <w:kern w:val="0"/>
                <w:sz w:val="18"/>
                <w:szCs w:val="18"/>
              </w:rPr>
              <w:t>函复市人力资源社会保障局同意自贡省级人力资源服务产业园正式挂牌。</w:t>
            </w:r>
          </w:p>
        </w:tc>
      </w:tr>
      <w:tr w:rsidR="001E6918">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2.项目实施内容及过程概述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市人力资源服务中心2号楼4-5楼、3号楼2-5楼、人力资源市场招聘</w:t>
            </w:r>
            <w:proofErr w:type="gramStart"/>
            <w:r w:rsidRPr="0092457F">
              <w:rPr>
                <w:rFonts w:ascii="宋体" w:eastAsia="宋体" w:hAnsi="宋体" w:cs="宋体"/>
                <w:kern w:val="0"/>
                <w:sz w:val="18"/>
                <w:szCs w:val="18"/>
              </w:rPr>
              <w:t>会务室</w:t>
            </w:r>
            <w:proofErr w:type="gramEnd"/>
            <w:r w:rsidRPr="0092457F">
              <w:rPr>
                <w:rFonts w:ascii="宋体" w:eastAsia="宋体" w:hAnsi="宋体" w:cs="宋体"/>
                <w:kern w:val="0"/>
                <w:sz w:val="18"/>
                <w:szCs w:val="18"/>
              </w:rPr>
              <w:t>共计3000余平方米装修改造、空调购置、信息化建设，产业园孵化区办公家具配备，2号楼电梯加装。整个二期工程于2022年12月完成改造，全部企业入驻。</w:t>
            </w:r>
          </w:p>
        </w:tc>
      </w:tr>
      <w:tr w:rsidR="001E6918">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预算执行情况（10分）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年初预算</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调整</w:t>
            </w:r>
            <w:proofErr w:type="gramStart"/>
            <w:r w:rsidRPr="0092457F">
              <w:rPr>
                <w:rFonts w:ascii="宋体" w:eastAsia="宋体" w:hAnsi="宋体" w:cs="宋体"/>
                <w:kern w:val="0"/>
                <w:sz w:val="18"/>
                <w:szCs w:val="18"/>
              </w:rPr>
              <w:t>后预算</w:t>
            </w:r>
            <w:proofErr w:type="gramEnd"/>
            <w:r w:rsidRPr="0092457F">
              <w:rPr>
                <w:rFonts w:ascii="宋体" w:eastAsia="宋体" w:hAnsi="宋体" w:cs="宋体"/>
                <w:kern w:val="0"/>
                <w:sz w:val="18"/>
                <w:szCs w:val="18"/>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原因</w:t>
            </w:r>
          </w:p>
        </w:tc>
      </w:tr>
      <w:tr w:rsidR="001E6918">
        <w:trPr>
          <w:trHeight w:val="38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72.09</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70.67</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98.04%</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9.8</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i/>
                <w:iCs/>
                <w:sz w:val="18"/>
                <w:szCs w:val="18"/>
              </w:rPr>
            </w:pPr>
            <w:r w:rsidRPr="0092457F">
              <w:rPr>
                <w:rFonts w:ascii="黑体" w:eastAsia="黑体" w:hAnsi="黑体" w:cs="黑体" w:hint="eastAsia"/>
                <w:i/>
                <w:iCs/>
                <w:kern w:val="0"/>
                <w:sz w:val="18"/>
                <w:szCs w:val="18"/>
              </w:rPr>
              <w:t>1.预算执行率=预算执行数/调整</w:t>
            </w:r>
            <w:proofErr w:type="gramStart"/>
            <w:r w:rsidRPr="0092457F">
              <w:rPr>
                <w:rFonts w:ascii="黑体" w:eastAsia="黑体" w:hAnsi="黑体" w:cs="黑体" w:hint="eastAsia"/>
                <w:i/>
                <w:iCs/>
                <w:kern w:val="0"/>
                <w:sz w:val="18"/>
                <w:szCs w:val="18"/>
              </w:rPr>
              <w:t>后预算</w:t>
            </w:r>
            <w:proofErr w:type="gramEnd"/>
            <w:r w:rsidRPr="0092457F">
              <w:rPr>
                <w:rFonts w:ascii="黑体" w:eastAsia="黑体" w:hAnsi="黑体" w:cs="黑体" w:hint="eastAsia"/>
                <w:i/>
                <w:iCs/>
                <w:kern w:val="0"/>
                <w:sz w:val="18"/>
                <w:szCs w:val="18"/>
              </w:rPr>
              <w:t>数，预算执行率未达到90%的需说明原因（100字以内）;2.年中发生预算调整的（追加或调减）,应单独说明理由；3.其他资金包括：社会投入资金、银行贷款.</w:t>
            </w:r>
          </w:p>
        </w:tc>
      </w:tr>
      <w:tr w:rsidR="001E6918">
        <w:trPr>
          <w:trHeight w:val="43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72.09</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70.67</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98.04%</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4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0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37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52"/>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绩效指标（90分）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二级指标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未完成原因分析</w:t>
            </w: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产出指标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数量指标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修建机房、电梯</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proofErr w:type="gramStart"/>
            <w:r w:rsidRPr="0092457F">
              <w:rPr>
                <w:rFonts w:ascii="宋体" w:eastAsia="宋体" w:hAnsi="宋体" w:cs="宋体"/>
                <w:kern w:val="0"/>
                <w:sz w:val="18"/>
                <w:szCs w:val="18"/>
              </w:rPr>
              <w:t>个</w:t>
            </w:r>
            <w:proofErr w:type="gramEnd"/>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数量指标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装修办公室</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2200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13</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场地受限，急需扩容</w:t>
            </w: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质量指标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办公室装修合格率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96</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时效指标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办公室装修项目按期完成率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满意度指标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满意度指标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人力资源服务对象满意度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14.2</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效益指标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社会效益指标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对人力资源服务工作的促进作用</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形象提升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形象提升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14</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105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96</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603"/>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评价结论</w:t>
            </w:r>
          </w:p>
        </w:tc>
        <w:tc>
          <w:tcPr>
            <w:tcW w:w="1086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自贡人力资源服务产业园立足自贡实际，</w:t>
            </w:r>
            <w:proofErr w:type="gramStart"/>
            <w:r w:rsidRPr="0092457F">
              <w:rPr>
                <w:rFonts w:ascii="宋体" w:eastAsia="宋体" w:hAnsi="宋体" w:cs="宋体"/>
                <w:kern w:val="0"/>
                <w:sz w:val="18"/>
                <w:szCs w:val="18"/>
              </w:rPr>
              <w:t>走重点</w:t>
            </w:r>
            <w:proofErr w:type="gramEnd"/>
            <w:r w:rsidRPr="0092457F">
              <w:rPr>
                <w:rFonts w:ascii="宋体" w:eastAsia="宋体" w:hAnsi="宋体" w:cs="宋体"/>
                <w:kern w:val="0"/>
                <w:sz w:val="18"/>
                <w:szCs w:val="18"/>
              </w:rPr>
              <w:t>发展、特色发展、错位发展之路，推动人力资源服务业集聚集群和高质量发展。产业园建成以来集聚效益明显，入园企业运营状况好，营业收入高速增长，获各级媒体广泛报道。</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7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存在问题</w:t>
            </w:r>
          </w:p>
        </w:tc>
        <w:tc>
          <w:tcPr>
            <w:tcW w:w="1086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一是产业园建设以来，园区与园区，不同园区入园企业之间运营紧密度不高；二是产业园总计投入800余万元，利用市人力资源服务中心现有办公场地立旧改造，场地、结构、设施设备等有限，人力资源服务产业</w:t>
            </w:r>
            <w:proofErr w:type="gramStart"/>
            <w:r w:rsidRPr="0092457F">
              <w:rPr>
                <w:rFonts w:ascii="宋体" w:eastAsia="宋体" w:hAnsi="宋体" w:cs="宋体"/>
                <w:kern w:val="0"/>
                <w:sz w:val="18"/>
                <w:szCs w:val="18"/>
              </w:rPr>
              <w:t>园空间</w:t>
            </w:r>
            <w:proofErr w:type="gramEnd"/>
            <w:r w:rsidRPr="0092457F">
              <w:rPr>
                <w:rFonts w:ascii="宋体" w:eastAsia="宋体" w:hAnsi="宋体" w:cs="宋体"/>
                <w:kern w:val="0"/>
                <w:sz w:val="18"/>
                <w:szCs w:val="18"/>
              </w:rPr>
              <w:t>承载能力有待提高；三是相关配套设施不够完善；四是缺少专项运营经费保障。</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633"/>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改进措施</w:t>
            </w:r>
          </w:p>
        </w:tc>
        <w:tc>
          <w:tcPr>
            <w:tcW w:w="1086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一是主动融入川南人力资源试验区建设，加强川南四市产业园的联动、企业之间的交流合作；二是加速市区共建，拓展新园区建设。</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286"/>
        </w:trPr>
        <w:tc>
          <w:tcPr>
            <w:tcW w:w="72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项目负责人：</w:t>
            </w:r>
            <w:proofErr w:type="gramStart"/>
            <w:r w:rsidRPr="0092457F">
              <w:rPr>
                <w:rFonts w:ascii="黑体" w:eastAsia="黑体" w:hAnsi="黑体" w:cs="黑体" w:hint="eastAsia"/>
                <w:kern w:val="0"/>
                <w:sz w:val="18"/>
                <w:szCs w:val="18"/>
              </w:rPr>
              <w:t>曾繁波</w:t>
            </w:r>
            <w:proofErr w:type="gramEnd"/>
          </w:p>
        </w:tc>
        <w:tc>
          <w:tcPr>
            <w:tcW w:w="6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财务负责人：张炯</w:t>
            </w:r>
          </w:p>
        </w:tc>
      </w:tr>
      <w:tr w:rsidR="001E6918">
        <w:trPr>
          <w:trHeight w:val="286"/>
        </w:trPr>
        <w:tc>
          <w:tcPr>
            <w:tcW w:w="68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052"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77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26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677"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09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0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456"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53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r>
      <w:tr w:rsidR="001E6918">
        <w:trPr>
          <w:trHeight w:val="904"/>
        </w:trPr>
        <w:tc>
          <w:tcPr>
            <w:tcW w:w="140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宋体" w:cs="黑体"/>
                <w:b/>
                <w:bCs/>
                <w:sz w:val="30"/>
                <w:szCs w:val="30"/>
              </w:rPr>
            </w:pPr>
            <w:r w:rsidRPr="0092457F">
              <w:rPr>
                <w:rFonts w:ascii="黑体" w:eastAsia="黑体" w:hAnsi="宋体" w:cs="黑体" w:hint="eastAsia"/>
                <w:b/>
                <w:bCs/>
                <w:kern w:val="0"/>
                <w:sz w:val="30"/>
                <w:szCs w:val="30"/>
              </w:rPr>
              <w:t>部门预算项目支出绩效自评表（2022年度）</w:t>
            </w:r>
          </w:p>
        </w:tc>
      </w:tr>
      <w:tr w:rsidR="001E6918">
        <w:trPr>
          <w:trHeight w:val="286"/>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项目名称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51030022T000000387449-市人力资源服务中心集中引才活动、人才培训提升</w:t>
            </w:r>
          </w:p>
        </w:tc>
      </w:tr>
      <w:tr w:rsidR="001E6918">
        <w:trPr>
          <w:trHeight w:val="512"/>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lastRenderedPageBreak/>
              <w:t>主管部门</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自贡市人力资源和社会保障局部门</w:t>
            </w:r>
          </w:p>
        </w:tc>
        <w:tc>
          <w:tcPr>
            <w:tcW w:w="1091" w:type="dxa"/>
            <w:tcBorders>
              <w:top w:val="nil"/>
              <w:left w:val="nil"/>
              <w:bottom w:val="nil"/>
              <w:right w:val="nil"/>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实施单位 （盖章）</w:t>
            </w:r>
          </w:p>
        </w:tc>
        <w:tc>
          <w:tcPr>
            <w:tcW w:w="34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自贡市人力资源服务中心</w:t>
            </w:r>
          </w:p>
        </w:tc>
      </w:tr>
      <w:tr w:rsidR="001E6918">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1.项目年度目标完成情况</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项目年度目标</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黑体" w:cs="黑体"/>
                <w:sz w:val="18"/>
                <w:szCs w:val="18"/>
              </w:rPr>
            </w:pPr>
            <w:r w:rsidRPr="0092457F">
              <w:rPr>
                <w:rFonts w:ascii="黑体" w:eastAsia="黑体" w:hAnsi="黑体" w:cs="黑体" w:hint="eastAsia"/>
                <w:kern w:val="0"/>
                <w:sz w:val="18"/>
                <w:szCs w:val="18"/>
              </w:rPr>
              <w:t>年度目标完成情况</w:t>
            </w:r>
          </w:p>
        </w:tc>
      </w:tr>
      <w:tr w:rsidR="001E6918">
        <w:trPr>
          <w:trHeight w:val="708"/>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完成“自贡知名高校行”招才引智工作和自贡市高层次</w:t>
            </w:r>
            <w:proofErr w:type="gramStart"/>
            <w:r w:rsidRPr="0092457F">
              <w:rPr>
                <w:rFonts w:ascii="宋体" w:eastAsia="宋体" w:hAnsi="宋体" w:cs="宋体"/>
                <w:kern w:val="0"/>
                <w:sz w:val="18"/>
                <w:szCs w:val="18"/>
              </w:rPr>
              <w:t>人才国情</w:t>
            </w:r>
            <w:proofErr w:type="gramEnd"/>
            <w:r w:rsidRPr="0092457F">
              <w:rPr>
                <w:rFonts w:ascii="宋体" w:eastAsia="宋体" w:hAnsi="宋体" w:cs="宋体"/>
                <w:kern w:val="0"/>
                <w:sz w:val="18"/>
                <w:szCs w:val="18"/>
              </w:rPr>
              <w:t>党情研修及专家</w:t>
            </w:r>
            <w:proofErr w:type="gramStart"/>
            <w:r w:rsidRPr="0092457F">
              <w:rPr>
                <w:rFonts w:ascii="宋体" w:eastAsia="宋体" w:hAnsi="宋体" w:cs="宋体"/>
                <w:kern w:val="0"/>
                <w:sz w:val="18"/>
                <w:szCs w:val="18"/>
              </w:rPr>
              <w:t>疗</w:t>
            </w:r>
            <w:proofErr w:type="gramEnd"/>
            <w:r w:rsidRPr="0092457F">
              <w:rPr>
                <w:rFonts w:ascii="宋体" w:eastAsia="宋体" w:hAnsi="宋体" w:cs="宋体"/>
                <w:kern w:val="0"/>
                <w:sz w:val="18"/>
                <w:szCs w:val="18"/>
              </w:rPr>
              <w:t>休养。</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保质保量完成了'知名高校行"活动、高层次人才研修班活动，活动效果得到专家一致好评，满意率达100%</w:t>
            </w:r>
          </w:p>
        </w:tc>
      </w:tr>
      <w:tr w:rsidR="001E6918">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2.项目实施内容及过程概述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开展“自在C位·贡享未来”2022自贡知名高校行推介招聘活动；组织来自全市科技、农业、教育、卫生、文化等领域的30名高层次人才开展2022年自贡市高层次</w:t>
            </w:r>
            <w:proofErr w:type="gramStart"/>
            <w:r w:rsidRPr="0092457F">
              <w:rPr>
                <w:rFonts w:ascii="宋体" w:eastAsia="宋体" w:hAnsi="宋体" w:cs="宋体"/>
                <w:kern w:val="0"/>
                <w:sz w:val="18"/>
                <w:szCs w:val="18"/>
              </w:rPr>
              <w:t>人才国情</w:t>
            </w:r>
            <w:proofErr w:type="gramEnd"/>
            <w:r w:rsidRPr="0092457F">
              <w:rPr>
                <w:rFonts w:ascii="宋体" w:eastAsia="宋体" w:hAnsi="宋体" w:cs="宋体"/>
                <w:kern w:val="0"/>
                <w:sz w:val="18"/>
                <w:szCs w:val="18"/>
              </w:rPr>
              <w:t>党情研修班活动</w:t>
            </w:r>
          </w:p>
        </w:tc>
      </w:tr>
      <w:tr w:rsidR="001E6918">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预算执行情况（10分）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年初预算</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调整</w:t>
            </w:r>
            <w:proofErr w:type="gramStart"/>
            <w:r w:rsidRPr="0092457F">
              <w:rPr>
                <w:rFonts w:ascii="宋体" w:eastAsia="宋体" w:hAnsi="宋体" w:cs="宋体"/>
                <w:kern w:val="0"/>
                <w:sz w:val="18"/>
                <w:szCs w:val="18"/>
              </w:rPr>
              <w:t>后预算</w:t>
            </w:r>
            <w:proofErr w:type="gramEnd"/>
            <w:r w:rsidRPr="0092457F">
              <w:rPr>
                <w:rFonts w:ascii="宋体" w:eastAsia="宋体" w:hAnsi="宋体" w:cs="宋体"/>
                <w:kern w:val="0"/>
                <w:sz w:val="18"/>
                <w:szCs w:val="18"/>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原因</w:t>
            </w:r>
          </w:p>
        </w:tc>
      </w:tr>
      <w:tr w:rsidR="001E6918">
        <w:trPr>
          <w:trHeight w:val="38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70.00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43.39</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43.39</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i/>
                <w:iCs/>
                <w:sz w:val="18"/>
                <w:szCs w:val="18"/>
              </w:rPr>
            </w:pPr>
            <w:r w:rsidRPr="0092457F">
              <w:rPr>
                <w:rFonts w:ascii="黑体" w:eastAsia="黑体" w:hAnsi="黑体" w:cs="黑体" w:hint="eastAsia"/>
                <w:i/>
                <w:iCs/>
                <w:kern w:val="0"/>
                <w:sz w:val="18"/>
                <w:szCs w:val="18"/>
              </w:rPr>
              <w:t>1.预算执行率=预算执行数/调整</w:t>
            </w:r>
            <w:proofErr w:type="gramStart"/>
            <w:r w:rsidRPr="0092457F">
              <w:rPr>
                <w:rFonts w:ascii="黑体" w:eastAsia="黑体" w:hAnsi="黑体" w:cs="黑体" w:hint="eastAsia"/>
                <w:i/>
                <w:iCs/>
                <w:kern w:val="0"/>
                <w:sz w:val="18"/>
                <w:szCs w:val="18"/>
              </w:rPr>
              <w:t>后预算</w:t>
            </w:r>
            <w:proofErr w:type="gramEnd"/>
            <w:r w:rsidRPr="0092457F">
              <w:rPr>
                <w:rFonts w:ascii="黑体" w:eastAsia="黑体" w:hAnsi="黑体" w:cs="黑体" w:hint="eastAsia"/>
                <w:i/>
                <w:iCs/>
                <w:kern w:val="0"/>
                <w:sz w:val="18"/>
                <w:szCs w:val="18"/>
              </w:rPr>
              <w:t>数，预算执行率未达到90%的需说明原因（100字以内）;2.年中发生预算调整的（追加或调减）,应单独说明理由；3.其他资金包括：社会投入资金、银行贷款.</w:t>
            </w:r>
          </w:p>
        </w:tc>
      </w:tr>
      <w:tr w:rsidR="001E6918">
        <w:trPr>
          <w:trHeight w:val="43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70.00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43.39</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43.39</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4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0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37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360"/>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绩效指标（90分）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二级指标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未完成原因分析</w:t>
            </w:r>
          </w:p>
        </w:tc>
      </w:tr>
      <w:tr w:rsidR="001E6918">
        <w:trPr>
          <w:trHeight w:val="52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产出指标</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数量指标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召开专场推介招聘会场数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16</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6"/>
                <w:szCs w:val="16"/>
              </w:rPr>
            </w:pPr>
            <w:r w:rsidRPr="0092457F">
              <w:rPr>
                <w:rFonts w:ascii="宋体" w:eastAsia="宋体" w:hAnsi="宋体" w:cs="宋体"/>
                <w:kern w:val="0"/>
                <w:sz w:val="16"/>
                <w:szCs w:val="16"/>
              </w:rPr>
              <w:t>因相关因素影响，高校行拟前往高校不能举办线下活动。</w:t>
            </w: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组织高层次人才培训人数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45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高层次人才引进完成率(%)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效益指标</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经济效益指标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培训出勤率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资金使用率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105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8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评价结论</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开展“自在C位·贡享未来”2022自贡知名高校行推介招聘会，四川大学参会单位50家，提供350个职位，需求人数1304人；吉林大学参会单位52家，人才需求1006人。通过研修学习，来自自贡各领域的30名专家人才进一步深化了对国情党情的认识。</w:t>
            </w:r>
          </w:p>
        </w:tc>
      </w:tr>
      <w:tr w:rsidR="001E6918">
        <w:trPr>
          <w:trHeight w:val="572"/>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存在问题</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w:t>
            </w:r>
            <w:r w:rsidRPr="0092457F">
              <w:rPr>
                <w:rFonts w:ascii="宋体" w:eastAsia="宋体" w:hAnsi="宋体" w:cs="宋体" w:hint="eastAsia"/>
                <w:kern w:val="0"/>
                <w:sz w:val="18"/>
                <w:szCs w:val="18"/>
              </w:rPr>
              <w:t>因</w:t>
            </w:r>
            <w:r w:rsidRPr="0092457F">
              <w:rPr>
                <w:rFonts w:ascii="宋体" w:eastAsia="宋体" w:hAnsi="宋体" w:cs="宋体"/>
                <w:kern w:val="0"/>
                <w:sz w:val="18"/>
                <w:szCs w:val="18"/>
              </w:rPr>
              <w:t>相关政策影响，无法组织线下招聘活动。</w:t>
            </w:r>
            <w:r>
              <w:rPr>
                <w:rFonts w:ascii="宋体" w:eastAsia="宋体" w:hAnsi="宋体" w:cs="宋体"/>
                <w:kern w:val="0"/>
                <w:sz w:val="18"/>
                <w:szCs w:val="18"/>
              </w:rPr>
              <w:br/>
            </w:r>
            <w:r w:rsidRPr="0092457F">
              <w:rPr>
                <w:rFonts w:ascii="宋体" w:eastAsia="宋体" w:hAnsi="宋体" w:cs="宋体"/>
                <w:kern w:val="0"/>
                <w:sz w:val="18"/>
                <w:szCs w:val="18"/>
              </w:rPr>
              <w:t>2.市外或省外开展活动，用工单位组织难度大、费用较高。</w:t>
            </w:r>
          </w:p>
        </w:tc>
      </w:tr>
      <w:tr w:rsidR="001E6918">
        <w:trPr>
          <w:trHeight w:val="633"/>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改进措施</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1.加大岗位收集力度，提供更多优质岗位。</w:t>
            </w:r>
            <w:r>
              <w:rPr>
                <w:rFonts w:ascii="宋体" w:eastAsia="宋体" w:hAnsi="宋体" w:cs="宋体"/>
                <w:kern w:val="0"/>
                <w:sz w:val="18"/>
                <w:szCs w:val="18"/>
              </w:rPr>
              <w:br/>
            </w:r>
            <w:r w:rsidRPr="0092457F">
              <w:rPr>
                <w:rFonts w:ascii="宋体" w:eastAsia="宋体" w:hAnsi="宋体" w:cs="宋体"/>
                <w:kern w:val="0"/>
                <w:sz w:val="18"/>
                <w:szCs w:val="18"/>
              </w:rPr>
              <w:t>2.选择就近高校和专业匹配高的学校，提高招才引智成功率。</w:t>
            </w:r>
          </w:p>
        </w:tc>
      </w:tr>
      <w:tr w:rsidR="001E6918">
        <w:trPr>
          <w:trHeight w:val="286"/>
        </w:trPr>
        <w:tc>
          <w:tcPr>
            <w:tcW w:w="72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项目负责人：邹卓轩、黄杨</w:t>
            </w:r>
          </w:p>
        </w:tc>
        <w:tc>
          <w:tcPr>
            <w:tcW w:w="6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财务负责人：张炯</w:t>
            </w:r>
          </w:p>
        </w:tc>
      </w:tr>
      <w:tr w:rsidR="001E6918">
        <w:trPr>
          <w:trHeight w:val="286"/>
        </w:trPr>
        <w:tc>
          <w:tcPr>
            <w:tcW w:w="68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052"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77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26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677"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09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0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456"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53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r>
      <w:tr w:rsidR="001E6918">
        <w:trPr>
          <w:trHeight w:val="904"/>
        </w:trPr>
        <w:tc>
          <w:tcPr>
            <w:tcW w:w="140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宋体" w:cs="黑体"/>
                <w:b/>
                <w:bCs/>
                <w:sz w:val="30"/>
                <w:szCs w:val="30"/>
              </w:rPr>
            </w:pPr>
            <w:r w:rsidRPr="0092457F">
              <w:rPr>
                <w:rFonts w:ascii="黑体" w:eastAsia="黑体" w:hAnsi="宋体" w:cs="黑体" w:hint="eastAsia"/>
                <w:b/>
                <w:bCs/>
                <w:kern w:val="0"/>
                <w:sz w:val="30"/>
                <w:szCs w:val="30"/>
              </w:rPr>
              <w:t>部门预算项目支出绩效自评表（2022年度）</w:t>
            </w:r>
          </w:p>
        </w:tc>
      </w:tr>
      <w:tr w:rsidR="001E6918">
        <w:trPr>
          <w:trHeight w:val="286"/>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项目名称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51030022T000000387833-市人力资源服务中心人力资源服务运行经费</w:t>
            </w:r>
          </w:p>
        </w:tc>
      </w:tr>
      <w:tr w:rsidR="001E6918">
        <w:trPr>
          <w:trHeight w:val="512"/>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主管部门</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自贡市人力资源和社会保障局部门</w:t>
            </w:r>
          </w:p>
        </w:tc>
        <w:tc>
          <w:tcPr>
            <w:tcW w:w="1091" w:type="dxa"/>
            <w:tcBorders>
              <w:top w:val="nil"/>
              <w:left w:val="nil"/>
              <w:bottom w:val="nil"/>
              <w:right w:val="nil"/>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实施单位 （盖章）</w:t>
            </w:r>
          </w:p>
        </w:tc>
        <w:tc>
          <w:tcPr>
            <w:tcW w:w="34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自贡市人力资源服务中心</w:t>
            </w:r>
          </w:p>
        </w:tc>
      </w:tr>
      <w:tr w:rsidR="001E6918">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1.项目年度目标完成情况</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项目年度目标</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黑体" w:cs="黑体"/>
                <w:sz w:val="18"/>
                <w:szCs w:val="18"/>
              </w:rPr>
            </w:pPr>
            <w:r w:rsidRPr="0092457F">
              <w:rPr>
                <w:rFonts w:ascii="黑体" w:eastAsia="黑体" w:hAnsi="黑体" w:cs="黑体" w:hint="eastAsia"/>
                <w:kern w:val="0"/>
                <w:sz w:val="18"/>
                <w:szCs w:val="18"/>
              </w:rPr>
              <w:t>年度目标完成情况</w:t>
            </w:r>
          </w:p>
        </w:tc>
      </w:tr>
      <w:tr w:rsidR="001E6918">
        <w:trPr>
          <w:trHeight w:val="708"/>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大力实施就业脱贫攻坚，精准发力，强化服务，主动作为。进一步提高各类招聘会、创业培训及档案管理，组织全市工伤职工劳动能力鉴定、技能人才评价指导、人事代理等人力资源服务相关业务</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受理了全市劳动能力鉴定申请，组织开展劳动能力鉴定</w:t>
            </w:r>
          </w:p>
        </w:tc>
      </w:tr>
      <w:tr w:rsidR="001E6918">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2.项目实施内容及过程概述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2022年，全市共开展工伤劳动能力鉴定4批次，出具鉴定结论779份；开展因病非因工劳动能力鉴定4批次，出具鉴定结论346份。</w:t>
            </w:r>
          </w:p>
        </w:tc>
      </w:tr>
      <w:tr w:rsidR="001E6918">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w:t>
            </w:r>
            <w:r w:rsidRPr="0092457F">
              <w:rPr>
                <w:rFonts w:ascii="宋体" w:eastAsia="宋体" w:hAnsi="宋体" w:cs="宋体"/>
                <w:kern w:val="0"/>
                <w:sz w:val="18"/>
                <w:szCs w:val="18"/>
              </w:rPr>
              <w:lastRenderedPageBreak/>
              <w:t>情况（10分）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年初预算</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调整</w:t>
            </w:r>
            <w:proofErr w:type="gramStart"/>
            <w:r w:rsidRPr="0092457F">
              <w:rPr>
                <w:rFonts w:ascii="宋体" w:eastAsia="宋体" w:hAnsi="宋体" w:cs="宋体"/>
                <w:kern w:val="0"/>
                <w:sz w:val="18"/>
                <w:szCs w:val="18"/>
              </w:rPr>
              <w:t>后预算</w:t>
            </w:r>
            <w:proofErr w:type="gramEnd"/>
            <w:r w:rsidRPr="0092457F">
              <w:rPr>
                <w:rFonts w:ascii="宋体" w:eastAsia="宋体" w:hAnsi="宋体" w:cs="宋体"/>
                <w:kern w:val="0"/>
                <w:sz w:val="18"/>
                <w:szCs w:val="18"/>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原因</w:t>
            </w:r>
          </w:p>
        </w:tc>
      </w:tr>
      <w:tr w:rsidR="001E6918">
        <w:trPr>
          <w:trHeight w:val="38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32.00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13.86</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13.86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i/>
                <w:iCs/>
                <w:sz w:val="18"/>
                <w:szCs w:val="18"/>
              </w:rPr>
            </w:pPr>
            <w:r w:rsidRPr="0092457F">
              <w:rPr>
                <w:rFonts w:ascii="黑体" w:eastAsia="黑体" w:hAnsi="黑体" w:cs="黑体" w:hint="eastAsia"/>
                <w:i/>
                <w:iCs/>
                <w:kern w:val="0"/>
                <w:sz w:val="18"/>
                <w:szCs w:val="18"/>
              </w:rPr>
              <w:t>1.预算执行率=预算执行数/调整</w:t>
            </w:r>
            <w:proofErr w:type="gramStart"/>
            <w:r w:rsidRPr="0092457F">
              <w:rPr>
                <w:rFonts w:ascii="黑体" w:eastAsia="黑体" w:hAnsi="黑体" w:cs="黑体" w:hint="eastAsia"/>
                <w:i/>
                <w:iCs/>
                <w:kern w:val="0"/>
                <w:sz w:val="18"/>
                <w:szCs w:val="18"/>
              </w:rPr>
              <w:t>后预算</w:t>
            </w:r>
            <w:proofErr w:type="gramEnd"/>
            <w:r w:rsidRPr="0092457F">
              <w:rPr>
                <w:rFonts w:ascii="黑体" w:eastAsia="黑体" w:hAnsi="黑体" w:cs="黑体" w:hint="eastAsia"/>
                <w:i/>
                <w:iCs/>
                <w:kern w:val="0"/>
                <w:sz w:val="18"/>
                <w:szCs w:val="18"/>
              </w:rPr>
              <w:t>数，预算执行率未达到90%的需说明原因（100字以内）;2.年中发生预算调整的（追加或调减）,应单独说明理由；3.其他资金包括：社会投入资金、银行贷款.</w:t>
            </w:r>
          </w:p>
        </w:tc>
      </w:tr>
      <w:tr w:rsidR="001E6918">
        <w:trPr>
          <w:trHeight w:val="43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32.00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13.86</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13.86</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4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0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37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52"/>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绩效指标（90分）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二级指标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未完成原因分析</w:t>
            </w:r>
          </w:p>
        </w:tc>
      </w:tr>
      <w:tr w:rsidR="001E6918">
        <w:trPr>
          <w:trHeight w:val="66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产出指标</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数量指标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组织全市因病非因工劳动能力鉴定数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人数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346</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12.98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劳动能力鉴定系依申请进行鉴定，2022年因病非因工鉴定申请人数较上年减少</w:t>
            </w:r>
          </w:p>
        </w:tc>
      </w:tr>
      <w:tr w:rsidR="001E6918">
        <w:trPr>
          <w:trHeight w:val="45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组织全市工伤职工劳动能力鉴定书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600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人数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779</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质量指标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工伤鉴定完成率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时效指标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项目按期完成率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效益指标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可持续发展指标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劳动能力鉴定申请</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45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满意度指标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服务对象满意度指标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服务对象满意度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0.95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105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right"/>
              <w:textAlignment w:val="center"/>
              <w:rPr>
                <w:rFonts w:ascii="宋体" w:eastAsia="宋体" w:hAnsi="宋体" w:cs="宋体"/>
                <w:sz w:val="18"/>
                <w:szCs w:val="18"/>
              </w:rPr>
            </w:pPr>
            <w:r w:rsidRPr="0092457F">
              <w:rPr>
                <w:rFonts w:ascii="宋体" w:eastAsia="宋体" w:hAnsi="宋体" w:cs="宋体"/>
                <w:kern w:val="0"/>
                <w:sz w:val="18"/>
                <w:szCs w:val="18"/>
              </w:rPr>
              <w:t>98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74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评价结论</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2022年，全市共开展工伤劳动能力鉴定4批次，出具鉴定结论779份；开展因病非因工劳动能力鉴定4批次，出具鉴定结论346份。虽然因病非因工劳动能力鉴定申请人数较去年有所减少，未达到年初预算人数，但工伤劳动能力鉴定申请人数超出预期人数目标。全年劳动能力鉴定申请1125人次，劳动能力鉴定费收入约33万元，达到年初预算金额。</w:t>
            </w:r>
          </w:p>
        </w:tc>
      </w:tr>
      <w:tr w:rsidR="001E6918">
        <w:trPr>
          <w:trHeight w:val="572"/>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存在问题</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无</w:t>
            </w:r>
          </w:p>
        </w:tc>
      </w:tr>
      <w:tr w:rsidR="001E6918">
        <w:trPr>
          <w:trHeight w:val="633"/>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改进措施</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无</w:t>
            </w:r>
          </w:p>
        </w:tc>
      </w:tr>
      <w:tr w:rsidR="001E6918">
        <w:trPr>
          <w:trHeight w:val="286"/>
        </w:trPr>
        <w:tc>
          <w:tcPr>
            <w:tcW w:w="72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项目负责人：杨秋</w:t>
            </w:r>
          </w:p>
        </w:tc>
        <w:tc>
          <w:tcPr>
            <w:tcW w:w="6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财务负责人：张炯</w:t>
            </w:r>
          </w:p>
        </w:tc>
      </w:tr>
      <w:tr w:rsidR="001E6918">
        <w:trPr>
          <w:trHeight w:val="286"/>
        </w:trPr>
        <w:tc>
          <w:tcPr>
            <w:tcW w:w="68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052"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77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26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677"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09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0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456"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53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r>
      <w:tr w:rsidR="001E6918">
        <w:trPr>
          <w:trHeight w:val="904"/>
        </w:trPr>
        <w:tc>
          <w:tcPr>
            <w:tcW w:w="140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宋体" w:cs="黑体"/>
                <w:b/>
                <w:bCs/>
                <w:sz w:val="30"/>
                <w:szCs w:val="30"/>
              </w:rPr>
            </w:pPr>
            <w:r w:rsidRPr="0092457F">
              <w:rPr>
                <w:rFonts w:ascii="黑体" w:eastAsia="黑体" w:hAnsi="宋体" w:cs="黑体" w:hint="eastAsia"/>
                <w:b/>
                <w:bCs/>
                <w:kern w:val="0"/>
                <w:sz w:val="30"/>
                <w:szCs w:val="30"/>
              </w:rPr>
              <w:t>部门预算项目支出绩效自评表（2022年度）</w:t>
            </w:r>
          </w:p>
        </w:tc>
      </w:tr>
      <w:tr w:rsidR="001E6918">
        <w:trPr>
          <w:trHeight w:val="286"/>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项目名称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51030022T000005216046-市人力资源服务中心就业创业专项</w:t>
            </w:r>
          </w:p>
        </w:tc>
      </w:tr>
      <w:tr w:rsidR="001E6918">
        <w:trPr>
          <w:trHeight w:val="512"/>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主管部门</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自贡市人力资源和社会保障局部门</w:t>
            </w:r>
          </w:p>
        </w:tc>
        <w:tc>
          <w:tcPr>
            <w:tcW w:w="1091" w:type="dxa"/>
            <w:tcBorders>
              <w:top w:val="nil"/>
              <w:left w:val="nil"/>
              <w:bottom w:val="nil"/>
              <w:right w:val="nil"/>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实施单位 （盖章）</w:t>
            </w:r>
          </w:p>
        </w:tc>
        <w:tc>
          <w:tcPr>
            <w:tcW w:w="34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自贡市人力资源服务中心</w:t>
            </w:r>
          </w:p>
        </w:tc>
      </w:tr>
      <w:tr w:rsidR="001E6918">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1.项目年度目标完成情况</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项目年度目标</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黑体" w:cs="黑体"/>
                <w:sz w:val="18"/>
                <w:szCs w:val="18"/>
              </w:rPr>
            </w:pPr>
            <w:r w:rsidRPr="0092457F">
              <w:rPr>
                <w:rFonts w:ascii="黑体" w:eastAsia="黑体" w:hAnsi="黑体" w:cs="黑体" w:hint="eastAsia"/>
                <w:kern w:val="0"/>
                <w:sz w:val="18"/>
                <w:szCs w:val="18"/>
              </w:rPr>
              <w:t>年度目标完成情况</w:t>
            </w:r>
          </w:p>
        </w:tc>
      </w:tr>
      <w:tr w:rsidR="001E6918">
        <w:trPr>
          <w:trHeight w:val="160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保质保量</w:t>
            </w:r>
            <w:r w:rsidRPr="0092457F">
              <w:rPr>
                <w:rFonts w:ascii="宋体" w:eastAsia="宋体" w:hAnsi="宋体" w:cs="宋体" w:hint="eastAsia"/>
                <w:kern w:val="0"/>
                <w:sz w:val="18"/>
                <w:szCs w:val="18"/>
              </w:rPr>
              <w:t>地</w:t>
            </w:r>
            <w:r w:rsidRPr="0092457F">
              <w:rPr>
                <w:rFonts w:ascii="宋体" w:eastAsia="宋体" w:hAnsi="宋体" w:cs="宋体"/>
                <w:kern w:val="0"/>
                <w:sz w:val="18"/>
                <w:szCs w:val="18"/>
              </w:rPr>
              <w:t>完成了大学生公共服务岗人员工资发放工作、代理公共服务岗人员社保的申报缴纳等代理服务；完成了人力资源产业园二期建设工程设备购置以及大力开展就业创业宣传等就业创业服务工作</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spacing w:after="180"/>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1、全年共计发放305人次岗位补贴，；为6名减少人员办理养老</w:t>
            </w:r>
            <w:proofErr w:type="gramStart"/>
            <w:r w:rsidRPr="0092457F">
              <w:rPr>
                <w:rFonts w:ascii="黑体" w:eastAsia="黑体" w:hAnsi="黑体" w:cs="黑体" w:hint="eastAsia"/>
                <w:kern w:val="0"/>
                <w:sz w:val="18"/>
                <w:szCs w:val="18"/>
              </w:rPr>
              <w:t>保险调基补差</w:t>
            </w:r>
            <w:proofErr w:type="gramEnd"/>
            <w:r w:rsidRPr="0092457F">
              <w:rPr>
                <w:rFonts w:ascii="黑体" w:eastAsia="黑体" w:hAnsi="黑体" w:cs="黑体" w:hint="eastAsia"/>
                <w:kern w:val="0"/>
                <w:sz w:val="18"/>
                <w:szCs w:val="18"/>
              </w:rPr>
              <w:t>；办理了378人次的养老、工伤、失业</w:t>
            </w:r>
            <w:proofErr w:type="gramStart"/>
            <w:r w:rsidRPr="0092457F">
              <w:rPr>
                <w:rFonts w:ascii="黑体" w:eastAsia="黑体" w:hAnsi="黑体" w:cs="黑体" w:hint="eastAsia"/>
                <w:kern w:val="0"/>
                <w:sz w:val="18"/>
                <w:szCs w:val="18"/>
              </w:rPr>
              <w:t>保险调基补差</w:t>
            </w:r>
            <w:proofErr w:type="gramEnd"/>
            <w:r w:rsidRPr="0092457F">
              <w:rPr>
                <w:rFonts w:ascii="黑体" w:eastAsia="黑体" w:hAnsi="黑体" w:cs="黑体" w:hint="eastAsia"/>
                <w:kern w:val="0"/>
                <w:sz w:val="18"/>
                <w:szCs w:val="18"/>
              </w:rPr>
              <w:t>；收集、整理生育保险报销资料1份、完成40家用人单位65位新增人员的人事代理业务；购置人力资源产业园LED屏及电脑等设施设备；大办开展就业创业宣传等就业创业服务工作。</w:t>
            </w:r>
          </w:p>
        </w:tc>
      </w:tr>
      <w:tr w:rsidR="001E6918">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2.项目实施内容及过程概述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全年共为305人次计算、申请发放工资及代缴社会保险108.65万元；为6名减少人员办理养老</w:t>
            </w:r>
            <w:proofErr w:type="gramStart"/>
            <w:r w:rsidRPr="0092457F">
              <w:rPr>
                <w:rFonts w:ascii="宋体" w:eastAsia="宋体" w:hAnsi="宋体" w:cs="宋体"/>
                <w:kern w:val="0"/>
                <w:sz w:val="18"/>
                <w:szCs w:val="18"/>
              </w:rPr>
              <w:t>保险调基补差</w:t>
            </w:r>
            <w:proofErr w:type="gramEnd"/>
            <w:r w:rsidRPr="0092457F">
              <w:rPr>
                <w:rFonts w:ascii="宋体" w:eastAsia="宋体" w:hAnsi="宋体" w:cs="宋体"/>
                <w:kern w:val="0"/>
                <w:sz w:val="18"/>
                <w:szCs w:val="18"/>
              </w:rPr>
              <w:t>，金额0.28万元；办理了378人次的养老、工伤、失业</w:t>
            </w:r>
            <w:proofErr w:type="gramStart"/>
            <w:r w:rsidRPr="0092457F">
              <w:rPr>
                <w:rFonts w:ascii="宋体" w:eastAsia="宋体" w:hAnsi="宋体" w:cs="宋体"/>
                <w:kern w:val="0"/>
                <w:sz w:val="18"/>
                <w:szCs w:val="18"/>
              </w:rPr>
              <w:t>保险调基补差</w:t>
            </w:r>
            <w:proofErr w:type="gramEnd"/>
            <w:r w:rsidRPr="0092457F">
              <w:rPr>
                <w:rFonts w:ascii="宋体" w:eastAsia="宋体" w:hAnsi="宋体" w:cs="宋体"/>
                <w:kern w:val="0"/>
                <w:sz w:val="18"/>
                <w:szCs w:val="18"/>
              </w:rPr>
              <w:t>，金额1.14万元及140人次的医疗、生育</w:t>
            </w:r>
            <w:proofErr w:type="gramStart"/>
            <w:r w:rsidRPr="0092457F">
              <w:rPr>
                <w:rFonts w:ascii="宋体" w:eastAsia="宋体" w:hAnsi="宋体" w:cs="宋体"/>
                <w:kern w:val="0"/>
                <w:sz w:val="18"/>
                <w:szCs w:val="18"/>
              </w:rPr>
              <w:t>保险调基补差</w:t>
            </w:r>
            <w:proofErr w:type="gramEnd"/>
            <w:r w:rsidRPr="0092457F">
              <w:rPr>
                <w:rFonts w:ascii="宋体" w:eastAsia="宋体" w:hAnsi="宋体" w:cs="宋体"/>
                <w:kern w:val="0"/>
                <w:sz w:val="18"/>
                <w:szCs w:val="18"/>
              </w:rPr>
              <w:t>，金额0.84万元；收集、整理生育保险报销资料1份，并代为申报，金额0.27万元；完成了人力资源产业园设施设备的完善工作；推动各项优惠政策的普及和推广，积极做好网络宣传工作。</w:t>
            </w:r>
          </w:p>
        </w:tc>
      </w:tr>
      <w:tr w:rsidR="001E6918">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预算执行情况</w:t>
            </w:r>
            <w:r w:rsidRPr="0092457F">
              <w:rPr>
                <w:rFonts w:ascii="宋体" w:eastAsia="宋体" w:hAnsi="宋体" w:cs="宋体"/>
                <w:kern w:val="0"/>
                <w:sz w:val="18"/>
                <w:szCs w:val="18"/>
              </w:rPr>
              <w:lastRenderedPageBreak/>
              <w:t>（10分）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年初预算</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调整</w:t>
            </w:r>
            <w:proofErr w:type="gramStart"/>
            <w:r w:rsidRPr="0092457F">
              <w:rPr>
                <w:rFonts w:ascii="宋体" w:eastAsia="宋体" w:hAnsi="宋体" w:cs="宋体"/>
                <w:kern w:val="0"/>
                <w:sz w:val="18"/>
                <w:szCs w:val="18"/>
              </w:rPr>
              <w:t>后预算</w:t>
            </w:r>
            <w:proofErr w:type="gramEnd"/>
            <w:r w:rsidRPr="0092457F">
              <w:rPr>
                <w:rFonts w:ascii="宋体" w:eastAsia="宋体" w:hAnsi="宋体" w:cs="宋体"/>
                <w:kern w:val="0"/>
                <w:sz w:val="18"/>
                <w:szCs w:val="18"/>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原因</w:t>
            </w:r>
          </w:p>
        </w:tc>
      </w:tr>
      <w:tr w:rsidR="001E6918">
        <w:trPr>
          <w:trHeight w:val="38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171.01</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161.12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94.22%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i/>
                <w:iCs/>
                <w:sz w:val="18"/>
                <w:szCs w:val="18"/>
              </w:rPr>
            </w:pPr>
            <w:r w:rsidRPr="0092457F">
              <w:rPr>
                <w:rFonts w:ascii="黑体" w:eastAsia="黑体" w:hAnsi="黑体" w:cs="黑体" w:hint="eastAsia"/>
                <w:i/>
                <w:iCs/>
                <w:kern w:val="0"/>
                <w:sz w:val="18"/>
                <w:szCs w:val="18"/>
              </w:rPr>
              <w:t>1.预算执行率=预算执行数/</w:t>
            </w:r>
            <w:r w:rsidRPr="0092457F">
              <w:rPr>
                <w:rFonts w:ascii="黑体" w:eastAsia="黑体" w:hAnsi="黑体" w:cs="黑体" w:hint="eastAsia"/>
                <w:i/>
                <w:iCs/>
                <w:kern w:val="0"/>
                <w:sz w:val="18"/>
                <w:szCs w:val="18"/>
              </w:rPr>
              <w:lastRenderedPageBreak/>
              <w:t>调整</w:t>
            </w:r>
            <w:proofErr w:type="gramStart"/>
            <w:r w:rsidRPr="0092457F">
              <w:rPr>
                <w:rFonts w:ascii="黑体" w:eastAsia="黑体" w:hAnsi="黑体" w:cs="黑体" w:hint="eastAsia"/>
                <w:i/>
                <w:iCs/>
                <w:kern w:val="0"/>
                <w:sz w:val="18"/>
                <w:szCs w:val="18"/>
              </w:rPr>
              <w:t>后预算</w:t>
            </w:r>
            <w:proofErr w:type="gramEnd"/>
            <w:r w:rsidRPr="0092457F">
              <w:rPr>
                <w:rFonts w:ascii="黑体" w:eastAsia="黑体" w:hAnsi="黑体" w:cs="黑体" w:hint="eastAsia"/>
                <w:i/>
                <w:iCs/>
                <w:kern w:val="0"/>
                <w:sz w:val="18"/>
                <w:szCs w:val="18"/>
              </w:rPr>
              <w:t>数，预算执行率未达到90%的需说明原因（100字以内）;2.年中发生预算调整的（追加或调减）,应单独说明理由；3.其他资金包括：社会投入资金、银行贷款.</w:t>
            </w:r>
          </w:p>
        </w:tc>
      </w:tr>
      <w:tr w:rsidR="001E6918">
        <w:trPr>
          <w:trHeight w:val="43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171.01</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161.12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94.22%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4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0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37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52"/>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绩效指标（90分）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二级指标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未完成原因分析</w:t>
            </w: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产出指标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数量指标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享受公益性岗位补贴人次</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人次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305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20</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质量指标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公益性岗位补贴发放准确率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nil"/>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时效指标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补贴资金在规定时间内支付到位率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val="restart"/>
            <w:tcBorders>
              <w:top w:val="nil"/>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成本指标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公益性岗位补贴人均标准-工资</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全市职工最低工资标准的1.2倍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120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44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nil"/>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公益性岗位补贴人均标准-社保基数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省平均工资的60%标准。</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60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效益指标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可持续影响指标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公益性岗位补贴发放</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满意度指标</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服务对象</w:t>
            </w:r>
            <w:r>
              <w:rPr>
                <w:rFonts w:ascii="宋体" w:eastAsia="宋体" w:hAnsi="宋体" w:cs="宋体"/>
                <w:kern w:val="0"/>
                <w:sz w:val="18"/>
                <w:szCs w:val="18"/>
              </w:rPr>
              <w:br/>
            </w:r>
            <w:r w:rsidRPr="0092457F">
              <w:rPr>
                <w:rFonts w:ascii="宋体" w:eastAsia="宋体" w:hAnsi="宋体" w:cs="宋体"/>
                <w:kern w:val="0"/>
                <w:sz w:val="18"/>
                <w:szCs w:val="18"/>
              </w:rPr>
              <w:t>满意度指标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公共就业服务对象满意度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96</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54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12345政务服务</w:t>
            </w:r>
            <w:proofErr w:type="gramStart"/>
            <w:r w:rsidRPr="0092457F">
              <w:rPr>
                <w:rFonts w:ascii="宋体" w:eastAsia="宋体" w:hAnsi="宋体" w:cs="宋体"/>
                <w:kern w:val="0"/>
                <w:sz w:val="18"/>
                <w:szCs w:val="18"/>
              </w:rPr>
              <w:t>全年被</w:t>
            </w:r>
            <w:proofErr w:type="gramEnd"/>
            <w:r w:rsidRPr="0092457F">
              <w:rPr>
                <w:rFonts w:ascii="宋体" w:eastAsia="宋体" w:hAnsi="宋体" w:cs="宋体"/>
                <w:kern w:val="0"/>
                <w:sz w:val="18"/>
                <w:szCs w:val="18"/>
              </w:rPr>
              <w:t>投诉量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Arial" w:eastAsia="宋体" w:hAnsi="Arial" w:cs="Arial"/>
                <w:sz w:val="18"/>
                <w:szCs w:val="18"/>
              </w:rPr>
            </w:pPr>
            <w:r w:rsidRPr="0092457F">
              <w:rPr>
                <w:rFonts w:ascii="Arial" w:eastAsia="宋体" w:hAnsi="Arial" w:cs="Arial"/>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105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99</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10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评价结论</w:t>
            </w:r>
          </w:p>
        </w:tc>
        <w:tc>
          <w:tcPr>
            <w:tcW w:w="1086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2022年，全年共计发放305人次岗位补贴，；为6名减少人员办理养老</w:t>
            </w:r>
            <w:proofErr w:type="gramStart"/>
            <w:r w:rsidRPr="0092457F">
              <w:rPr>
                <w:rFonts w:ascii="宋体" w:eastAsia="宋体" w:hAnsi="宋体" w:cs="宋体"/>
                <w:kern w:val="0"/>
                <w:sz w:val="18"/>
                <w:szCs w:val="18"/>
              </w:rPr>
              <w:t>保险调基补差</w:t>
            </w:r>
            <w:proofErr w:type="gramEnd"/>
            <w:r w:rsidRPr="0092457F">
              <w:rPr>
                <w:rFonts w:ascii="宋体" w:eastAsia="宋体" w:hAnsi="宋体" w:cs="宋体"/>
                <w:kern w:val="0"/>
                <w:sz w:val="18"/>
                <w:szCs w:val="18"/>
              </w:rPr>
              <w:t>；办理了378人次的养老、工伤、失业</w:t>
            </w:r>
            <w:proofErr w:type="gramStart"/>
            <w:r w:rsidRPr="0092457F">
              <w:rPr>
                <w:rFonts w:ascii="宋体" w:eastAsia="宋体" w:hAnsi="宋体" w:cs="宋体"/>
                <w:kern w:val="0"/>
                <w:sz w:val="18"/>
                <w:szCs w:val="18"/>
              </w:rPr>
              <w:t>保险调基补差</w:t>
            </w:r>
            <w:proofErr w:type="gramEnd"/>
            <w:r w:rsidRPr="0092457F">
              <w:rPr>
                <w:rFonts w:ascii="宋体" w:eastAsia="宋体" w:hAnsi="宋体" w:cs="宋体"/>
                <w:kern w:val="0"/>
                <w:sz w:val="18"/>
                <w:szCs w:val="18"/>
              </w:rPr>
              <w:t>；收集、整理生育保险报销资料1份。每月按时10日发放岗位补贴，发放出错0次，做到了发放准确率100%。</w:t>
            </w:r>
            <w:r>
              <w:rPr>
                <w:rFonts w:ascii="宋体" w:eastAsia="宋体" w:hAnsi="宋体" w:cs="宋体"/>
                <w:kern w:val="0"/>
                <w:sz w:val="18"/>
                <w:szCs w:val="18"/>
              </w:rPr>
              <w:br/>
            </w:r>
            <w:r w:rsidRPr="0092457F">
              <w:rPr>
                <w:rFonts w:ascii="宋体" w:eastAsia="宋体" w:hAnsi="宋体" w:cs="宋体"/>
                <w:kern w:val="0"/>
                <w:sz w:val="18"/>
                <w:szCs w:val="18"/>
              </w:rPr>
              <w:t>补贴标准严格按照“人均工资为全市职工最低工资标准的1.2倍，社保基数为省平均工资的60%”标准执行。全年在12345政务服务被投诉量为0，服务对象满意度96%；完成了人力资源产业园二期建设工程设备购置以及大力开展就业创业宣传等就业创业服务工作。</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7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存在问题</w:t>
            </w:r>
          </w:p>
        </w:tc>
        <w:tc>
          <w:tcPr>
            <w:tcW w:w="1086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1.经费使用公示问题：以往公益性岗位补贴发放主要由用人单位进行公示，但我中心作为经办单位没有在我单位进行公示。</w:t>
            </w:r>
            <w:r>
              <w:rPr>
                <w:rFonts w:ascii="宋体" w:eastAsia="宋体" w:hAnsi="宋体" w:cs="宋体"/>
                <w:kern w:val="0"/>
                <w:sz w:val="18"/>
                <w:szCs w:val="18"/>
              </w:rPr>
              <w:br/>
            </w:r>
            <w:r w:rsidRPr="0092457F">
              <w:rPr>
                <w:rFonts w:ascii="宋体" w:eastAsia="宋体" w:hAnsi="宋体" w:cs="宋体"/>
                <w:kern w:val="0"/>
                <w:sz w:val="18"/>
                <w:szCs w:val="18"/>
              </w:rPr>
              <w:t>2.服务对象到期的妥善安置问题：公益性岗位服务对象合同为三年一签，以往合同中对于到期后员工的后续安置问题，尤其是解除合同后的合理赔偿问题未做安排。</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72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改进措施</w:t>
            </w:r>
          </w:p>
        </w:tc>
        <w:tc>
          <w:tcPr>
            <w:tcW w:w="10862"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1.关于公示：在人力资源服务中心的服务大厅公告栏和自贡人才网进行公示，提升财政经费使用透明度，接受公众监督。</w:t>
            </w:r>
            <w:r>
              <w:rPr>
                <w:rFonts w:ascii="宋体" w:eastAsia="宋体" w:hAnsi="宋体" w:cs="宋体"/>
                <w:kern w:val="0"/>
                <w:sz w:val="18"/>
                <w:szCs w:val="18"/>
              </w:rPr>
              <w:br/>
            </w:r>
            <w:r w:rsidRPr="0092457F">
              <w:rPr>
                <w:rFonts w:ascii="宋体" w:eastAsia="宋体" w:hAnsi="宋体" w:cs="宋体"/>
                <w:kern w:val="0"/>
                <w:sz w:val="18"/>
                <w:szCs w:val="18"/>
              </w:rPr>
              <w:t>2.关于服务对象到期的妥善安置问题：更新劳动合同，在劳动合同中明确</w:t>
            </w:r>
            <w:r w:rsidR="00031462">
              <w:rPr>
                <w:rFonts w:ascii="宋体" w:eastAsia="宋体" w:hAnsi="宋体" w:cs="宋体"/>
                <w:kern w:val="0"/>
                <w:sz w:val="18"/>
                <w:szCs w:val="18"/>
              </w:rPr>
              <w:t>用</w:t>
            </w:r>
            <w:r w:rsidRPr="0092457F">
              <w:rPr>
                <w:rFonts w:ascii="宋体" w:eastAsia="宋体" w:hAnsi="宋体" w:cs="宋体"/>
                <w:kern w:val="0"/>
                <w:sz w:val="18"/>
                <w:szCs w:val="18"/>
              </w:rPr>
              <w:t>人单位应合理安置服务到期员工，如果解除合同，应按劳动法进行合理赔偿。</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286"/>
        </w:trPr>
        <w:tc>
          <w:tcPr>
            <w:tcW w:w="72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项目负责人：曾繁波、</w:t>
            </w:r>
            <w:proofErr w:type="gramStart"/>
            <w:r w:rsidRPr="0092457F">
              <w:rPr>
                <w:rFonts w:ascii="黑体" w:eastAsia="黑体" w:hAnsi="黑体" w:cs="黑体" w:hint="eastAsia"/>
                <w:kern w:val="0"/>
                <w:sz w:val="18"/>
                <w:szCs w:val="18"/>
              </w:rPr>
              <w:t>万愿</w:t>
            </w:r>
            <w:proofErr w:type="gramEnd"/>
          </w:p>
        </w:tc>
        <w:tc>
          <w:tcPr>
            <w:tcW w:w="6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财务负责人：张炯</w:t>
            </w:r>
          </w:p>
        </w:tc>
      </w:tr>
      <w:tr w:rsidR="001E6918">
        <w:trPr>
          <w:trHeight w:val="286"/>
        </w:trPr>
        <w:tc>
          <w:tcPr>
            <w:tcW w:w="68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052"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77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26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677"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09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0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456"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53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r>
      <w:tr w:rsidR="001E6918">
        <w:trPr>
          <w:trHeight w:val="904"/>
        </w:trPr>
        <w:tc>
          <w:tcPr>
            <w:tcW w:w="140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宋体" w:cs="黑体"/>
                <w:b/>
                <w:bCs/>
                <w:sz w:val="30"/>
                <w:szCs w:val="30"/>
              </w:rPr>
            </w:pPr>
            <w:r w:rsidRPr="0092457F">
              <w:rPr>
                <w:rFonts w:ascii="黑体" w:eastAsia="黑体" w:hAnsi="宋体" w:cs="黑体" w:hint="eastAsia"/>
                <w:b/>
                <w:bCs/>
                <w:kern w:val="0"/>
                <w:sz w:val="30"/>
                <w:szCs w:val="30"/>
              </w:rPr>
              <w:t>部门预算项目支出绩效自评表（2022年度）</w:t>
            </w:r>
          </w:p>
        </w:tc>
      </w:tr>
      <w:tr w:rsidR="001E6918">
        <w:trPr>
          <w:trHeight w:val="286"/>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项目名称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51030022T000005255057-上年结转——</w:t>
            </w:r>
            <w:proofErr w:type="gramStart"/>
            <w:r w:rsidRPr="0092457F">
              <w:rPr>
                <w:rFonts w:ascii="宋体" w:eastAsia="宋体" w:hAnsi="宋体" w:cs="宋体"/>
                <w:kern w:val="0"/>
                <w:sz w:val="18"/>
                <w:szCs w:val="18"/>
              </w:rPr>
              <w:t>川财社</w:t>
            </w:r>
            <w:proofErr w:type="gramEnd"/>
            <w:r w:rsidRPr="0092457F">
              <w:rPr>
                <w:rFonts w:ascii="宋体" w:eastAsia="宋体" w:hAnsi="宋体" w:cs="宋体"/>
                <w:kern w:val="0"/>
                <w:sz w:val="18"/>
                <w:szCs w:val="18"/>
              </w:rPr>
              <w:t>（2021）23号，</w:t>
            </w:r>
            <w:proofErr w:type="gramStart"/>
            <w:r w:rsidRPr="0092457F">
              <w:rPr>
                <w:rFonts w:ascii="宋体" w:eastAsia="宋体" w:hAnsi="宋体" w:cs="宋体"/>
                <w:kern w:val="0"/>
                <w:sz w:val="18"/>
                <w:szCs w:val="18"/>
              </w:rPr>
              <w:t>川财社</w:t>
            </w:r>
            <w:proofErr w:type="gramEnd"/>
            <w:r w:rsidRPr="0092457F">
              <w:rPr>
                <w:rFonts w:ascii="宋体" w:eastAsia="宋体" w:hAnsi="宋体" w:cs="宋体"/>
                <w:kern w:val="0"/>
                <w:sz w:val="18"/>
                <w:szCs w:val="18"/>
              </w:rPr>
              <w:t>（2021）28号，2021年省级财政社保公共服务能力建设资金</w:t>
            </w:r>
          </w:p>
        </w:tc>
      </w:tr>
      <w:tr w:rsidR="001E6918">
        <w:trPr>
          <w:trHeight w:val="512"/>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主管部门</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自贡市人力资源和社会保障局部门</w:t>
            </w:r>
          </w:p>
        </w:tc>
        <w:tc>
          <w:tcPr>
            <w:tcW w:w="1091" w:type="dxa"/>
            <w:tcBorders>
              <w:top w:val="nil"/>
              <w:left w:val="nil"/>
              <w:bottom w:val="nil"/>
              <w:right w:val="nil"/>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实施单位 （盖章）</w:t>
            </w:r>
          </w:p>
        </w:tc>
        <w:tc>
          <w:tcPr>
            <w:tcW w:w="34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自贡市人力资源服务中心</w:t>
            </w:r>
          </w:p>
        </w:tc>
      </w:tr>
      <w:tr w:rsidR="001E6918">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1.项目年度目标完成情况</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项目年度目标</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黑体" w:cs="黑体"/>
                <w:sz w:val="18"/>
                <w:szCs w:val="18"/>
              </w:rPr>
            </w:pPr>
            <w:r w:rsidRPr="0092457F">
              <w:rPr>
                <w:rFonts w:ascii="黑体" w:eastAsia="黑体" w:hAnsi="黑体" w:cs="黑体" w:hint="eastAsia"/>
                <w:kern w:val="0"/>
                <w:sz w:val="18"/>
                <w:szCs w:val="18"/>
              </w:rPr>
              <w:t>年度目标完成情况</w:t>
            </w:r>
          </w:p>
        </w:tc>
      </w:tr>
      <w:tr w:rsidR="001E6918">
        <w:trPr>
          <w:trHeight w:val="708"/>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强化服务，主动作为。组织全市工伤职工劳动能力鉴定服务工作。</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受理全市劳动能力鉴定申请，组织开展劳动能力鉴定</w:t>
            </w:r>
          </w:p>
        </w:tc>
      </w:tr>
      <w:tr w:rsidR="001E6918">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2.项目实施内容及过程概述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2022年，全市共开展工伤劳动能力鉴定4批次，出具鉴定结论779份；开展因病非因工劳动能力鉴定4批次，出具鉴定结论346份。</w:t>
            </w:r>
          </w:p>
        </w:tc>
      </w:tr>
      <w:tr w:rsidR="001E6918">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w:t>
            </w:r>
            <w:r w:rsidRPr="0092457F">
              <w:rPr>
                <w:rFonts w:ascii="宋体" w:eastAsia="宋体" w:hAnsi="宋体" w:cs="宋体"/>
                <w:kern w:val="0"/>
                <w:sz w:val="18"/>
                <w:szCs w:val="18"/>
              </w:rPr>
              <w:lastRenderedPageBreak/>
              <w:t>情况（10分）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年初预算</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调整</w:t>
            </w:r>
            <w:proofErr w:type="gramStart"/>
            <w:r w:rsidRPr="0092457F">
              <w:rPr>
                <w:rFonts w:ascii="宋体" w:eastAsia="宋体" w:hAnsi="宋体" w:cs="宋体"/>
                <w:kern w:val="0"/>
                <w:sz w:val="18"/>
                <w:szCs w:val="18"/>
              </w:rPr>
              <w:t>后预算</w:t>
            </w:r>
            <w:proofErr w:type="gramEnd"/>
            <w:r w:rsidRPr="0092457F">
              <w:rPr>
                <w:rFonts w:ascii="宋体" w:eastAsia="宋体" w:hAnsi="宋体" w:cs="宋体"/>
                <w:kern w:val="0"/>
                <w:sz w:val="18"/>
                <w:szCs w:val="18"/>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原因</w:t>
            </w:r>
          </w:p>
        </w:tc>
      </w:tr>
      <w:tr w:rsidR="001E6918">
        <w:trPr>
          <w:trHeight w:val="38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4.74</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4.74</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4.74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i/>
                <w:iCs/>
                <w:sz w:val="18"/>
                <w:szCs w:val="18"/>
              </w:rPr>
            </w:pPr>
            <w:r w:rsidRPr="0092457F">
              <w:rPr>
                <w:rFonts w:ascii="黑体" w:eastAsia="黑体" w:hAnsi="黑体" w:cs="黑体" w:hint="eastAsia"/>
                <w:i/>
                <w:iCs/>
                <w:kern w:val="0"/>
                <w:sz w:val="18"/>
                <w:szCs w:val="18"/>
              </w:rPr>
              <w:t>1.预算执行率=预算执行数/调整</w:t>
            </w:r>
            <w:proofErr w:type="gramStart"/>
            <w:r w:rsidRPr="0092457F">
              <w:rPr>
                <w:rFonts w:ascii="黑体" w:eastAsia="黑体" w:hAnsi="黑体" w:cs="黑体" w:hint="eastAsia"/>
                <w:i/>
                <w:iCs/>
                <w:kern w:val="0"/>
                <w:sz w:val="18"/>
                <w:szCs w:val="18"/>
              </w:rPr>
              <w:t>后预算</w:t>
            </w:r>
            <w:proofErr w:type="gramEnd"/>
            <w:r w:rsidRPr="0092457F">
              <w:rPr>
                <w:rFonts w:ascii="黑体" w:eastAsia="黑体" w:hAnsi="黑体" w:cs="黑体" w:hint="eastAsia"/>
                <w:i/>
                <w:iCs/>
                <w:kern w:val="0"/>
                <w:sz w:val="18"/>
                <w:szCs w:val="18"/>
              </w:rPr>
              <w:t>数，预算执行率未达到90%的需说明原因（100字以内）;2.年中发生预算调整的（追加或调减）,应单独说明理由；3.其他资金包括：社会投入资金、银行贷款.</w:t>
            </w:r>
          </w:p>
        </w:tc>
      </w:tr>
      <w:tr w:rsidR="001E6918">
        <w:trPr>
          <w:trHeight w:val="43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4.74</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4.74</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4.74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4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0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37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20"/>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绩效指标（90分）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二级指标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未完成原因分析</w:t>
            </w:r>
          </w:p>
        </w:tc>
      </w:tr>
      <w:tr w:rsidR="001E6918">
        <w:trPr>
          <w:trHeight w:val="66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产出指标</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数量指标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组织全市因病非因工劳动能力鉴定数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人数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346</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12.98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6"/>
                <w:szCs w:val="16"/>
              </w:rPr>
            </w:pPr>
            <w:r w:rsidRPr="0092457F">
              <w:rPr>
                <w:rFonts w:ascii="宋体" w:eastAsia="宋体" w:hAnsi="宋体" w:cs="宋体"/>
                <w:kern w:val="0"/>
                <w:sz w:val="16"/>
                <w:szCs w:val="16"/>
              </w:rPr>
              <w:t>劳动能力鉴定系依申请进行鉴定，2022年因病非因工鉴定申请人数较上年减少</w:t>
            </w: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组织全市工伤职工劳动能力鉴定书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600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人数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779</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质量指标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工伤鉴定完成率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时效指标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项目按期完成率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效益指标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可持续发展指标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劳动能力鉴定申请</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满意度指标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服务对象满意度指标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服务对象满意度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105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80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评价结论</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2022年，全市共开展工伤劳动能力鉴定4批次，出具鉴定结论779份；开展因病非因工劳动能力鉴定4批次，出具鉴定结论346份。虽然因病非因工劳动能力鉴定申请人数较去年有所减少，未达到年初预算人数，但工伤劳动能力鉴定申请人数超出预期人数目标。全年劳动能力鉴定申请1125人次，劳动能力鉴定费收入约33万元，达到年初预算金额。</w:t>
            </w:r>
          </w:p>
        </w:tc>
      </w:tr>
      <w:tr w:rsidR="001E6918">
        <w:trPr>
          <w:trHeight w:val="572"/>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存在问题</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无</w:t>
            </w:r>
          </w:p>
        </w:tc>
      </w:tr>
      <w:tr w:rsidR="001E6918">
        <w:trPr>
          <w:trHeight w:val="633"/>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改进措施</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无</w:t>
            </w:r>
          </w:p>
        </w:tc>
      </w:tr>
      <w:tr w:rsidR="001E6918">
        <w:trPr>
          <w:trHeight w:val="286"/>
        </w:trPr>
        <w:tc>
          <w:tcPr>
            <w:tcW w:w="72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项目负责人：杨秋</w:t>
            </w:r>
          </w:p>
        </w:tc>
        <w:tc>
          <w:tcPr>
            <w:tcW w:w="6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财务负责人：张炯</w:t>
            </w:r>
          </w:p>
        </w:tc>
      </w:tr>
      <w:tr w:rsidR="001E6918">
        <w:trPr>
          <w:trHeight w:val="286"/>
        </w:trPr>
        <w:tc>
          <w:tcPr>
            <w:tcW w:w="68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052"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77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26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677"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09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0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456"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53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r>
      <w:tr w:rsidR="001E6918">
        <w:trPr>
          <w:trHeight w:val="904"/>
        </w:trPr>
        <w:tc>
          <w:tcPr>
            <w:tcW w:w="140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宋体" w:cs="黑体"/>
                <w:b/>
                <w:bCs/>
                <w:sz w:val="30"/>
                <w:szCs w:val="30"/>
              </w:rPr>
            </w:pPr>
            <w:r w:rsidRPr="0092457F">
              <w:rPr>
                <w:rFonts w:ascii="黑体" w:eastAsia="黑体" w:hAnsi="宋体" w:cs="黑体" w:hint="eastAsia"/>
                <w:b/>
                <w:bCs/>
                <w:kern w:val="0"/>
                <w:sz w:val="30"/>
                <w:szCs w:val="30"/>
              </w:rPr>
              <w:t>部门预算项目支出绩效自评表（2022年度）</w:t>
            </w:r>
          </w:p>
        </w:tc>
      </w:tr>
      <w:tr w:rsidR="001E6918">
        <w:trPr>
          <w:trHeight w:val="286"/>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项目名称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51030022T000006691363-</w:t>
            </w:r>
            <w:proofErr w:type="gramStart"/>
            <w:r w:rsidRPr="0092457F">
              <w:rPr>
                <w:rFonts w:ascii="宋体" w:eastAsia="宋体" w:hAnsi="宋体" w:cs="宋体"/>
                <w:kern w:val="0"/>
                <w:sz w:val="18"/>
                <w:szCs w:val="18"/>
              </w:rPr>
              <w:t>人社公共</w:t>
            </w:r>
            <w:proofErr w:type="gramEnd"/>
            <w:r w:rsidRPr="0092457F">
              <w:rPr>
                <w:rFonts w:ascii="宋体" w:eastAsia="宋体" w:hAnsi="宋体" w:cs="宋体"/>
                <w:kern w:val="0"/>
                <w:sz w:val="18"/>
                <w:szCs w:val="18"/>
              </w:rPr>
              <w:t>服务能力建设资金</w:t>
            </w:r>
          </w:p>
        </w:tc>
      </w:tr>
      <w:tr w:rsidR="001E6918">
        <w:trPr>
          <w:trHeight w:val="512"/>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主管部门</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自贡市人力资源和社会保障局部门</w:t>
            </w:r>
          </w:p>
        </w:tc>
        <w:tc>
          <w:tcPr>
            <w:tcW w:w="1091" w:type="dxa"/>
            <w:tcBorders>
              <w:top w:val="nil"/>
              <w:left w:val="nil"/>
              <w:bottom w:val="nil"/>
              <w:right w:val="nil"/>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实施单位 （盖章）</w:t>
            </w:r>
          </w:p>
        </w:tc>
        <w:tc>
          <w:tcPr>
            <w:tcW w:w="34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自贡市人力资源服务中心</w:t>
            </w:r>
          </w:p>
        </w:tc>
      </w:tr>
      <w:tr w:rsidR="001E6918">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1.项目年度目标完成情况</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项目年度目标</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黑体" w:cs="黑体"/>
                <w:sz w:val="18"/>
                <w:szCs w:val="18"/>
              </w:rPr>
            </w:pPr>
            <w:r w:rsidRPr="0092457F">
              <w:rPr>
                <w:rFonts w:ascii="黑体" w:eastAsia="黑体" w:hAnsi="黑体" w:cs="黑体" w:hint="eastAsia"/>
                <w:kern w:val="0"/>
                <w:sz w:val="18"/>
                <w:szCs w:val="18"/>
              </w:rPr>
              <w:t>年度目标完成情况</w:t>
            </w:r>
          </w:p>
        </w:tc>
      </w:tr>
      <w:tr w:rsidR="001E6918">
        <w:trPr>
          <w:trHeight w:val="120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完成自贡人力资源服务产业园二期工程建设，产业</w:t>
            </w:r>
            <w:proofErr w:type="gramStart"/>
            <w:r w:rsidRPr="0092457F">
              <w:rPr>
                <w:rFonts w:ascii="宋体" w:eastAsia="宋体" w:hAnsi="宋体" w:cs="宋体"/>
                <w:kern w:val="0"/>
                <w:sz w:val="18"/>
                <w:szCs w:val="18"/>
              </w:rPr>
              <w:t>园面积</w:t>
            </w:r>
            <w:proofErr w:type="gramEnd"/>
            <w:r w:rsidRPr="0092457F">
              <w:rPr>
                <w:rFonts w:ascii="宋体" w:eastAsia="宋体" w:hAnsi="宋体" w:cs="宋体"/>
                <w:kern w:val="0"/>
                <w:sz w:val="18"/>
                <w:szCs w:val="18"/>
              </w:rPr>
              <w:t>1万平方米以上，引进人力资源服务企业20家以上，园区入园企业实现营收2亿元以上。</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2022年完成自贡人力资源服务产业园二期工程建设，产业园核心区面积10400平方米，累计引进人力资源服务企业21家，2022年入园企业实现营收6.9亿元，2023年4月省</w:t>
            </w:r>
            <w:proofErr w:type="gramStart"/>
            <w:r w:rsidRPr="0092457F">
              <w:rPr>
                <w:rFonts w:ascii="宋体" w:eastAsia="宋体" w:hAnsi="宋体" w:cs="宋体"/>
                <w:kern w:val="0"/>
                <w:sz w:val="18"/>
                <w:szCs w:val="18"/>
              </w:rPr>
              <w:t>人社厅</w:t>
            </w:r>
            <w:proofErr w:type="gramEnd"/>
            <w:r w:rsidRPr="0092457F">
              <w:rPr>
                <w:rFonts w:ascii="宋体" w:eastAsia="宋体" w:hAnsi="宋体" w:cs="宋体"/>
                <w:kern w:val="0"/>
                <w:sz w:val="18"/>
                <w:szCs w:val="18"/>
              </w:rPr>
              <w:t>函复市人力资源社会保障局同意自贡省级人力资源服务产业园正式挂牌。</w:t>
            </w:r>
          </w:p>
        </w:tc>
      </w:tr>
      <w:tr w:rsidR="001E6918">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2.项目实施内容及过程概述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市人力资源服务中心2号楼4-5楼、3号楼2-5楼、人力资源市场招聘</w:t>
            </w:r>
            <w:proofErr w:type="gramStart"/>
            <w:r w:rsidRPr="0092457F">
              <w:rPr>
                <w:rFonts w:ascii="宋体" w:eastAsia="宋体" w:hAnsi="宋体" w:cs="宋体"/>
                <w:kern w:val="0"/>
                <w:sz w:val="18"/>
                <w:szCs w:val="18"/>
              </w:rPr>
              <w:t>会务室</w:t>
            </w:r>
            <w:proofErr w:type="gramEnd"/>
            <w:r w:rsidRPr="0092457F">
              <w:rPr>
                <w:rFonts w:ascii="宋体" w:eastAsia="宋体" w:hAnsi="宋体" w:cs="宋体"/>
                <w:kern w:val="0"/>
                <w:sz w:val="18"/>
                <w:szCs w:val="18"/>
              </w:rPr>
              <w:t>共计3000余平方米装修改造、空调购置、信息化建设，产业园孵化区办公家具配备，2号楼电梯加装。整个二期工程于2022年12月完成改造，全部企业入驻。</w:t>
            </w:r>
          </w:p>
        </w:tc>
      </w:tr>
      <w:tr w:rsidR="001E6918">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预算执行情况（10</w:t>
            </w:r>
            <w:r w:rsidRPr="0092457F">
              <w:rPr>
                <w:rFonts w:ascii="宋体" w:eastAsia="宋体" w:hAnsi="宋体" w:cs="宋体"/>
                <w:kern w:val="0"/>
                <w:sz w:val="18"/>
                <w:szCs w:val="18"/>
              </w:rPr>
              <w:lastRenderedPageBreak/>
              <w:t>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年初预算</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调整</w:t>
            </w:r>
            <w:proofErr w:type="gramStart"/>
            <w:r w:rsidRPr="0092457F">
              <w:rPr>
                <w:rFonts w:ascii="宋体" w:eastAsia="宋体" w:hAnsi="宋体" w:cs="宋体"/>
                <w:kern w:val="0"/>
                <w:sz w:val="18"/>
                <w:szCs w:val="18"/>
              </w:rPr>
              <w:t>后预算</w:t>
            </w:r>
            <w:proofErr w:type="gramEnd"/>
            <w:r w:rsidRPr="0092457F">
              <w:rPr>
                <w:rFonts w:ascii="宋体" w:eastAsia="宋体" w:hAnsi="宋体" w:cs="宋体"/>
                <w:kern w:val="0"/>
                <w:sz w:val="18"/>
                <w:szCs w:val="18"/>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原因</w:t>
            </w:r>
          </w:p>
        </w:tc>
      </w:tr>
      <w:tr w:rsidR="001E6918">
        <w:trPr>
          <w:trHeight w:val="38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31.84</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25.81</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81.06%</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2022年12月，在政府采购系统内申请办公家具采购完成</w:t>
            </w:r>
            <w:r w:rsidRPr="0092457F">
              <w:rPr>
                <w:rFonts w:ascii="宋体" w:eastAsia="宋体" w:hAnsi="宋体" w:cs="宋体"/>
                <w:kern w:val="0"/>
                <w:sz w:val="18"/>
                <w:szCs w:val="18"/>
              </w:rPr>
              <w:lastRenderedPageBreak/>
              <w:t>后，财政一体化系统已关闭使用，</w:t>
            </w:r>
            <w:proofErr w:type="gramStart"/>
            <w:r w:rsidRPr="0092457F">
              <w:rPr>
                <w:rFonts w:ascii="宋体" w:eastAsia="宋体" w:hAnsi="宋体" w:cs="宋体"/>
                <w:kern w:val="0"/>
                <w:sz w:val="18"/>
                <w:szCs w:val="18"/>
              </w:rPr>
              <w:t>故当年</w:t>
            </w:r>
            <w:proofErr w:type="gramEnd"/>
            <w:r w:rsidRPr="0092457F">
              <w:rPr>
                <w:rFonts w:ascii="宋体" w:eastAsia="宋体" w:hAnsi="宋体" w:cs="宋体"/>
                <w:kern w:val="0"/>
                <w:sz w:val="18"/>
                <w:szCs w:val="18"/>
              </w:rPr>
              <w:t>无法按时支付，于2023年完成支付。</w:t>
            </w:r>
          </w:p>
        </w:tc>
      </w:tr>
      <w:tr w:rsidR="001E6918">
        <w:trPr>
          <w:trHeight w:val="43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31.84</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25.81</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81.06%</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44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40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37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452"/>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绩效指标（90分）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二级指标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未完成原因分析</w:t>
            </w: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产出指标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数量指标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修建机房、电梯</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proofErr w:type="gramStart"/>
            <w:r w:rsidRPr="0092457F">
              <w:rPr>
                <w:rFonts w:ascii="宋体" w:eastAsia="宋体" w:hAnsi="宋体" w:cs="宋体"/>
                <w:kern w:val="0"/>
                <w:sz w:val="18"/>
                <w:szCs w:val="18"/>
              </w:rPr>
              <w:t>个</w:t>
            </w:r>
            <w:proofErr w:type="gramEnd"/>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数量指标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装修办公室</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2200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13</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场地受限，急需扩容</w:t>
            </w: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质量指标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办公室装修合格率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96</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时效指标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办公室装修项目按期完成率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满意度指标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满意度指标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人力资源服务对象满意度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40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效益指标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社会效益指标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对人力资源服务工作的促进作用</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形象提升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形象提升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105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96</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603"/>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评价结论</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自贡人力资源服务产业园立足自贡实际，</w:t>
            </w:r>
            <w:proofErr w:type="gramStart"/>
            <w:r w:rsidRPr="0092457F">
              <w:rPr>
                <w:rFonts w:ascii="宋体" w:eastAsia="宋体" w:hAnsi="宋体" w:cs="宋体"/>
                <w:kern w:val="0"/>
                <w:sz w:val="18"/>
                <w:szCs w:val="18"/>
              </w:rPr>
              <w:t>走重点</w:t>
            </w:r>
            <w:proofErr w:type="gramEnd"/>
            <w:r w:rsidRPr="0092457F">
              <w:rPr>
                <w:rFonts w:ascii="宋体" w:eastAsia="宋体" w:hAnsi="宋体" w:cs="宋体"/>
                <w:kern w:val="0"/>
                <w:sz w:val="18"/>
                <w:szCs w:val="18"/>
              </w:rPr>
              <w:t>发展、特色发展、错位发展之路，推动人力资源服务业集聚集群和高质量发展。产业园建成以来集聚效益明显，入园企业运营状况好，营业收入高速增长，获各级媒体广泛报道。</w:t>
            </w:r>
          </w:p>
        </w:tc>
      </w:tr>
      <w:tr w:rsidR="001E6918">
        <w:trPr>
          <w:trHeight w:val="572"/>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存在问题</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一是产业园建设以来，园区与园区，不同园区入园企业之间运营紧密度不高；二是产业园总计投入800余万元，利用市人力资源服务中心现有办公场地立旧改造，场地、结构、设施设备等有限，人力资源服务产业</w:t>
            </w:r>
            <w:proofErr w:type="gramStart"/>
            <w:r w:rsidRPr="0092457F">
              <w:rPr>
                <w:rFonts w:ascii="宋体" w:eastAsia="宋体" w:hAnsi="宋体" w:cs="宋体"/>
                <w:kern w:val="0"/>
                <w:sz w:val="18"/>
                <w:szCs w:val="18"/>
              </w:rPr>
              <w:t>园空间</w:t>
            </w:r>
            <w:proofErr w:type="gramEnd"/>
            <w:r w:rsidRPr="0092457F">
              <w:rPr>
                <w:rFonts w:ascii="宋体" w:eastAsia="宋体" w:hAnsi="宋体" w:cs="宋体"/>
                <w:kern w:val="0"/>
                <w:sz w:val="18"/>
                <w:szCs w:val="18"/>
              </w:rPr>
              <w:t>承载能力有待提高；三是相关配套设施不够完善；四是缺少专项运营经费保障。</w:t>
            </w:r>
          </w:p>
        </w:tc>
      </w:tr>
      <w:tr w:rsidR="001E6918">
        <w:trPr>
          <w:trHeight w:val="633"/>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改进措施</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一是主动融入川南人力资源试验区建设，加强川南四市产业园的联动、企业之间的交流合作；二是加速市区共建，拓展新园区建设。</w:t>
            </w:r>
          </w:p>
        </w:tc>
      </w:tr>
      <w:tr w:rsidR="001E6918">
        <w:trPr>
          <w:trHeight w:val="286"/>
        </w:trPr>
        <w:tc>
          <w:tcPr>
            <w:tcW w:w="72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项目负责人：</w:t>
            </w:r>
            <w:proofErr w:type="gramStart"/>
            <w:r w:rsidRPr="0092457F">
              <w:rPr>
                <w:rFonts w:ascii="黑体" w:eastAsia="黑体" w:hAnsi="黑体" w:cs="黑体" w:hint="eastAsia"/>
                <w:kern w:val="0"/>
                <w:sz w:val="18"/>
                <w:szCs w:val="18"/>
              </w:rPr>
              <w:t>曾繁波</w:t>
            </w:r>
            <w:proofErr w:type="gramEnd"/>
          </w:p>
        </w:tc>
        <w:tc>
          <w:tcPr>
            <w:tcW w:w="6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财务负责人：张炯</w:t>
            </w:r>
          </w:p>
        </w:tc>
      </w:tr>
      <w:tr w:rsidR="001E6918">
        <w:trPr>
          <w:trHeight w:val="286"/>
        </w:trPr>
        <w:tc>
          <w:tcPr>
            <w:tcW w:w="68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052"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77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26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677"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09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0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456"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53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r>
      <w:tr w:rsidR="001E6918">
        <w:trPr>
          <w:trHeight w:val="904"/>
        </w:trPr>
        <w:tc>
          <w:tcPr>
            <w:tcW w:w="140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宋体" w:cs="黑体"/>
                <w:b/>
                <w:bCs/>
                <w:sz w:val="30"/>
                <w:szCs w:val="30"/>
              </w:rPr>
            </w:pPr>
            <w:r w:rsidRPr="0092457F">
              <w:rPr>
                <w:rFonts w:ascii="黑体" w:eastAsia="黑体" w:hAnsi="宋体" w:cs="黑体" w:hint="eastAsia"/>
                <w:b/>
                <w:bCs/>
                <w:kern w:val="0"/>
                <w:sz w:val="30"/>
                <w:szCs w:val="30"/>
              </w:rPr>
              <w:lastRenderedPageBreak/>
              <w:t>部门预算项目支出绩效自评表（2022年度）</w:t>
            </w:r>
          </w:p>
        </w:tc>
      </w:tr>
      <w:tr w:rsidR="001E6918">
        <w:trPr>
          <w:trHeight w:val="286"/>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项目名称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51030022T000006696080-就业创业补助资金</w:t>
            </w:r>
          </w:p>
        </w:tc>
      </w:tr>
      <w:tr w:rsidR="001E6918">
        <w:trPr>
          <w:trHeight w:val="512"/>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主管部门</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自贡市人力资源和社会保障局部门</w:t>
            </w:r>
          </w:p>
        </w:tc>
        <w:tc>
          <w:tcPr>
            <w:tcW w:w="1091" w:type="dxa"/>
            <w:tcBorders>
              <w:top w:val="nil"/>
              <w:left w:val="nil"/>
              <w:bottom w:val="nil"/>
              <w:right w:val="nil"/>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实施单位 （盖章）</w:t>
            </w:r>
          </w:p>
        </w:tc>
        <w:tc>
          <w:tcPr>
            <w:tcW w:w="34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自贡市人力资源服务中心</w:t>
            </w:r>
          </w:p>
        </w:tc>
      </w:tr>
      <w:tr w:rsidR="001E6918">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1.项目年度目标完成情况</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项目年度目标</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黑体" w:cs="黑体"/>
                <w:sz w:val="18"/>
                <w:szCs w:val="18"/>
              </w:rPr>
            </w:pPr>
            <w:r w:rsidRPr="0092457F">
              <w:rPr>
                <w:rFonts w:ascii="黑体" w:eastAsia="黑体" w:hAnsi="黑体" w:cs="黑体" w:hint="eastAsia"/>
                <w:kern w:val="0"/>
                <w:sz w:val="18"/>
                <w:szCs w:val="18"/>
              </w:rPr>
              <w:t>年度目标完成情况</w:t>
            </w:r>
          </w:p>
        </w:tc>
      </w:tr>
      <w:tr w:rsidR="001E6918">
        <w:trPr>
          <w:trHeight w:val="118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按省</w:t>
            </w:r>
            <w:proofErr w:type="gramStart"/>
            <w:r w:rsidRPr="0092457F">
              <w:rPr>
                <w:rFonts w:ascii="宋体" w:eastAsia="宋体" w:hAnsi="宋体" w:cs="宋体"/>
                <w:kern w:val="0"/>
                <w:sz w:val="18"/>
                <w:szCs w:val="18"/>
              </w:rPr>
              <w:t>人社厅</w:t>
            </w:r>
            <w:proofErr w:type="gramEnd"/>
            <w:r w:rsidRPr="0092457F">
              <w:rPr>
                <w:rFonts w:ascii="宋体" w:eastAsia="宋体" w:hAnsi="宋体" w:cs="宋体"/>
                <w:kern w:val="0"/>
                <w:sz w:val="18"/>
                <w:szCs w:val="18"/>
              </w:rPr>
              <w:t>要求积极组织好第五届“中国创翼”创业创新大赛选拔工作，选拔不少于13个项目参加省赛。</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通过层层选拔，最终推选出13个项目参加省赛。其中，4个项目晋级省级决赛，1个项目</w:t>
            </w:r>
            <w:proofErr w:type="gramStart"/>
            <w:r w:rsidRPr="0092457F">
              <w:rPr>
                <w:rFonts w:ascii="宋体" w:eastAsia="宋体" w:hAnsi="宋体" w:cs="宋体"/>
                <w:kern w:val="0"/>
                <w:sz w:val="18"/>
                <w:szCs w:val="18"/>
              </w:rPr>
              <w:t>晋级国</w:t>
            </w:r>
            <w:proofErr w:type="gramEnd"/>
            <w:r w:rsidRPr="0092457F">
              <w:rPr>
                <w:rFonts w:ascii="宋体" w:eastAsia="宋体" w:hAnsi="宋体" w:cs="宋体"/>
                <w:kern w:val="0"/>
                <w:sz w:val="18"/>
                <w:szCs w:val="18"/>
              </w:rPr>
              <w:t>赛。</w:t>
            </w:r>
          </w:p>
        </w:tc>
      </w:tr>
      <w:tr w:rsidR="001E6918">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2.项目实施内容及过程概述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6月21、22日，由省人力资源社会保障厅等五部门主办的第五届“中国创翼”创业创新大赛四川赛区省级选拔赛初赛成功举办，大赛采取线上路演的形式，分制造业、服务业、青年创意、乡村振兴四个赛道，全省21个市（州）共240个项目参加了选拔赛。</w:t>
            </w:r>
          </w:p>
        </w:tc>
      </w:tr>
      <w:tr w:rsidR="001E6918">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预算执行情况（10分）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年初预算</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调整</w:t>
            </w:r>
            <w:proofErr w:type="gramStart"/>
            <w:r w:rsidRPr="0092457F">
              <w:rPr>
                <w:rFonts w:ascii="宋体" w:eastAsia="宋体" w:hAnsi="宋体" w:cs="宋体"/>
                <w:kern w:val="0"/>
                <w:sz w:val="18"/>
                <w:szCs w:val="18"/>
              </w:rPr>
              <w:t>后预算</w:t>
            </w:r>
            <w:proofErr w:type="gramEnd"/>
            <w:r w:rsidRPr="0092457F">
              <w:rPr>
                <w:rFonts w:ascii="宋体" w:eastAsia="宋体" w:hAnsi="宋体" w:cs="宋体"/>
                <w:kern w:val="0"/>
                <w:sz w:val="18"/>
                <w:szCs w:val="18"/>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原因</w:t>
            </w:r>
          </w:p>
        </w:tc>
      </w:tr>
      <w:tr w:rsidR="001E6918">
        <w:trPr>
          <w:trHeight w:val="38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1.24</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1.24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i/>
                <w:iCs/>
                <w:sz w:val="18"/>
                <w:szCs w:val="18"/>
              </w:rPr>
            </w:pPr>
            <w:r w:rsidRPr="0092457F">
              <w:rPr>
                <w:rFonts w:ascii="黑体" w:eastAsia="黑体" w:hAnsi="黑体" w:cs="黑体" w:hint="eastAsia"/>
                <w:i/>
                <w:iCs/>
                <w:kern w:val="0"/>
                <w:sz w:val="18"/>
                <w:szCs w:val="18"/>
              </w:rPr>
              <w:t>1.预算执行率=预算执行数/调整</w:t>
            </w:r>
            <w:proofErr w:type="gramStart"/>
            <w:r w:rsidRPr="0092457F">
              <w:rPr>
                <w:rFonts w:ascii="黑体" w:eastAsia="黑体" w:hAnsi="黑体" w:cs="黑体" w:hint="eastAsia"/>
                <w:i/>
                <w:iCs/>
                <w:kern w:val="0"/>
                <w:sz w:val="18"/>
                <w:szCs w:val="18"/>
              </w:rPr>
              <w:t>后预算</w:t>
            </w:r>
            <w:proofErr w:type="gramEnd"/>
            <w:r w:rsidRPr="0092457F">
              <w:rPr>
                <w:rFonts w:ascii="黑体" w:eastAsia="黑体" w:hAnsi="黑体" w:cs="黑体" w:hint="eastAsia"/>
                <w:i/>
                <w:iCs/>
                <w:kern w:val="0"/>
                <w:sz w:val="18"/>
                <w:szCs w:val="18"/>
              </w:rPr>
              <w:t>数，预算执行率未达到90%的需说明原因（100字以内）;2.年中发生预算调整的（追加或调减）,应单独说明理由；3.其他资金包括：社会投入资金、银行贷款.</w:t>
            </w:r>
          </w:p>
        </w:tc>
      </w:tr>
      <w:tr w:rsidR="001E6918">
        <w:trPr>
          <w:trHeight w:val="43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1.24</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1.24</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4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0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37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52"/>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绩效指标（90分）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二级指标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未完成原因分析</w:t>
            </w: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产出指标</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数量指标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参加省赛项目数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13</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proofErr w:type="gramStart"/>
            <w:r w:rsidRPr="0092457F">
              <w:rPr>
                <w:rFonts w:ascii="宋体" w:eastAsia="宋体" w:hAnsi="宋体" w:cs="宋体"/>
                <w:kern w:val="0"/>
                <w:sz w:val="18"/>
                <w:szCs w:val="18"/>
              </w:rPr>
              <w:t>个</w:t>
            </w:r>
            <w:proofErr w:type="gramEnd"/>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13</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获奖数</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proofErr w:type="gramStart"/>
            <w:r w:rsidRPr="0092457F">
              <w:rPr>
                <w:rFonts w:ascii="宋体" w:eastAsia="宋体" w:hAnsi="宋体" w:cs="宋体"/>
                <w:kern w:val="0"/>
                <w:sz w:val="18"/>
                <w:szCs w:val="18"/>
              </w:rPr>
              <w:t>个</w:t>
            </w:r>
            <w:proofErr w:type="gramEnd"/>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时效指标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项目按期完成率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效益指标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可持续发展指标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参赛项目知名度提升率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满意度指标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服务对象满意度指标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服务对象满意度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105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right"/>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603"/>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评价结论</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我市共推选12个项目参赛，自贡市人力资源服务中心精心组织选手赛前培训，并按要求设立四个赛道共4间线上路演室，经过项目精彩呈现及选手出色表现，最终推选出13个项目参加省赛。其中，4个项目晋级省级决赛，1个项目</w:t>
            </w:r>
            <w:proofErr w:type="gramStart"/>
            <w:r w:rsidRPr="0092457F">
              <w:rPr>
                <w:rFonts w:ascii="宋体" w:eastAsia="宋体" w:hAnsi="宋体" w:cs="宋体"/>
                <w:kern w:val="0"/>
                <w:sz w:val="18"/>
                <w:szCs w:val="18"/>
              </w:rPr>
              <w:t>晋级国</w:t>
            </w:r>
            <w:proofErr w:type="gramEnd"/>
            <w:r w:rsidRPr="0092457F">
              <w:rPr>
                <w:rFonts w:ascii="宋体" w:eastAsia="宋体" w:hAnsi="宋体" w:cs="宋体"/>
                <w:kern w:val="0"/>
                <w:sz w:val="18"/>
                <w:szCs w:val="18"/>
              </w:rPr>
              <w:t>赛。</w:t>
            </w:r>
          </w:p>
        </w:tc>
      </w:tr>
      <w:tr w:rsidR="001E6918">
        <w:trPr>
          <w:trHeight w:val="572"/>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存在问题</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无</w:t>
            </w:r>
          </w:p>
        </w:tc>
      </w:tr>
      <w:tr w:rsidR="001E6918">
        <w:trPr>
          <w:trHeight w:val="633"/>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改进措施</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无</w:t>
            </w:r>
          </w:p>
        </w:tc>
      </w:tr>
      <w:tr w:rsidR="001E6918">
        <w:trPr>
          <w:trHeight w:val="286"/>
        </w:trPr>
        <w:tc>
          <w:tcPr>
            <w:tcW w:w="72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项目负责人：黄杨</w:t>
            </w:r>
          </w:p>
        </w:tc>
        <w:tc>
          <w:tcPr>
            <w:tcW w:w="6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财务负责人：张炯</w:t>
            </w:r>
          </w:p>
        </w:tc>
      </w:tr>
      <w:tr w:rsidR="001E6918">
        <w:trPr>
          <w:trHeight w:val="286"/>
        </w:trPr>
        <w:tc>
          <w:tcPr>
            <w:tcW w:w="68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052"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77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26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677"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09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0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456"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53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r>
      <w:tr w:rsidR="001E6918">
        <w:trPr>
          <w:trHeight w:val="904"/>
        </w:trPr>
        <w:tc>
          <w:tcPr>
            <w:tcW w:w="140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宋体" w:cs="黑体"/>
                <w:b/>
                <w:bCs/>
                <w:sz w:val="30"/>
                <w:szCs w:val="30"/>
              </w:rPr>
            </w:pPr>
            <w:r w:rsidRPr="0092457F">
              <w:rPr>
                <w:rFonts w:ascii="黑体" w:eastAsia="黑体" w:hAnsi="宋体" w:cs="黑体" w:hint="eastAsia"/>
                <w:b/>
                <w:bCs/>
                <w:kern w:val="0"/>
                <w:sz w:val="30"/>
                <w:szCs w:val="30"/>
              </w:rPr>
              <w:t>部门预算项目支出绩效自评表（2022年度）</w:t>
            </w:r>
          </w:p>
        </w:tc>
      </w:tr>
      <w:tr w:rsidR="001E6918">
        <w:trPr>
          <w:trHeight w:val="286"/>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项目名称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51030022T000006938221-自贡市人力资源服务中心自贡人力资源服务产业园二期装饰装修工程</w:t>
            </w:r>
          </w:p>
        </w:tc>
      </w:tr>
      <w:tr w:rsidR="001E6918">
        <w:trPr>
          <w:trHeight w:val="512"/>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主管部门</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自贡市人力资源和社会保障局部门</w:t>
            </w:r>
          </w:p>
        </w:tc>
        <w:tc>
          <w:tcPr>
            <w:tcW w:w="1091" w:type="dxa"/>
            <w:tcBorders>
              <w:top w:val="nil"/>
              <w:left w:val="nil"/>
              <w:bottom w:val="nil"/>
              <w:right w:val="nil"/>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实施单位 （盖章）</w:t>
            </w:r>
          </w:p>
        </w:tc>
        <w:tc>
          <w:tcPr>
            <w:tcW w:w="34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自贡市人力资源服务中心</w:t>
            </w:r>
          </w:p>
        </w:tc>
      </w:tr>
      <w:tr w:rsidR="001E6918">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1.项目年度目标完成情况</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项目年度目标</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黑体" w:cs="黑体"/>
                <w:sz w:val="18"/>
                <w:szCs w:val="18"/>
              </w:rPr>
            </w:pPr>
            <w:r w:rsidRPr="0092457F">
              <w:rPr>
                <w:rFonts w:ascii="黑体" w:eastAsia="黑体" w:hAnsi="黑体" w:cs="黑体" w:hint="eastAsia"/>
                <w:kern w:val="0"/>
                <w:sz w:val="18"/>
                <w:szCs w:val="18"/>
              </w:rPr>
              <w:t>年度目标完成情况</w:t>
            </w:r>
          </w:p>
        </w:tc>
      </w:tr>
      <w:tr w:rsidR="001E6918">
        <w:trPr>
          <w:trHeight w:val="708"/>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完成自贡人力资源服务产业园二期工程建设，产业</w:t>
            </w:r>
            <w:proofErr w:type="gramStart"/>
            <w:r w:rsidRPr="0092457F">
              <w:rPr>
                <w:rFonts w:ascii="宋体" w:eastAsia="宋体" w:hAnsi="宋体" w:cs="宋体"/>
                <w:kern w:val="0"/>
                <w:sz w:val="18"/>
                <w:szCs w:val="18"/>
              </w:rPr>
              <w:t>园面积</w:t>
            </w:r>
            <w:proofErr w:type="gramEnd"/>
            <w:r w:rsidRPr="0092457F">
              <w:rPr>
                <w:rFonts w:ascii="宋体" w:eastAsia="宋体" w:hAnsi="宋体" w:cs="宋体"/>
                <w:kern w:val="0"/>
                <w:sz w:val="18"/>
                <w:szCs w:val="18"/>
              </w:rPr>
              <w:t>1万平方米以上，引进人力资源服务企业20家以上，园区入园企业实现营收2亿元以上。</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2022年完成自贡人力资源服务产业园二期工程建设，产业园核心区面积10400平方米，累计引进人力资源服务企业21家，2022年入园企业实现营收6.9亿元，2023年4月省</w:t>
            </w:r>
            <w:proofErr w:type="gramStart"/>
            <w:r w:rsidRPr="0092457F">
              <w:rPr>
                <w:rFonts w:ascii="宋体" w:eastAsia="宋体" w:hAnsi="宋体" w:cs="宋体"/>
                <w:kern w:val="0"/>
                <w:sz w:val="18"/>
                <w:szCs w:val="18"/>
              </w:rPr>
              <w:t>人社厅</w:t>
            </w:r>
            <w:proofErr w:type="gramEnd"/>
            <w:r w:rsidRPr="0092457F">
              <w:rPr>
                <w:rFonts w:ascii="宋体" w:eastAsia="宋体" w:hAnsi="宋体" w:cs="宋体"/>
                <w:kern w:val="0"/>
                <w:sz w:val="18"/>
                <w:szCs w:val="18"/>
              </w:rPr>
              <w:t>函复市人力资源社会保障局同意自贡省级人力资</w:t>
            </w:r>
            <w:r w:rsidRPr="0092457F">
              <w:rPr>
                <w:rFonts w:ascii="宋体" w:eastAsia="宋体" w:hAnsi="宋体" w:cs="宋体"/>
                <w:kern w:val="0"/>
                <w:sz w:val="18"/>
                <w:szCs w:val="18"/>
              </w:rPr>
              <w:lastRenderedPageBreak/>
              <w:t>源服务产业园正式挂牌。</w:t>
            </w:r>
          </w:p>
        </w:tc>
      </w:tr>
      <w:tr w:rsidR="001E6918">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2.项目实施内容及过程概述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市人力资源服务中心2号楼4-5楼、3号楼2-5楼、人力资源市场招聘</w:t>
            </w:r>
            <w:proofErr w:type="gramStart"/>
            <w:r w:rsidRPr="0092457F">
              <w:rPr>
                <w:rFonts w:ascii="宋体" w:eastAsia="宋体" w:hAnsi="宋体" w:cs="宋体"/>
                <w:kern w:val="0"/>
                <w:sz w:val="18"/>
                <w:szCs w:val="18"/>
              </w:rPr>
              <w:t>会务室</w:t>
            </w:r>
            <w:proofErr w:type="gramEnd"/>
            <w:r w:rsidRPr="0092457F">
              <w:rPr>
                <w:rFonts w:ascii="宋体" w:eastAsia="宋体" w:hAnsi="宋体" w:cs="宋体"/>
                <w:kern w:val="0"/>
                <w:sz w:val="18"/>
                <w:szCs w:val="18"/>
              </w:rPr>
              <w:t>共计3000余平方米装修改造、空调购置、信息化建设，产业园孵化区办公家具配备，2号楼电梯加装。整个二期工程于2022年12月完成改造，全部企业入驻。</w:t>
            </w:r>
          </w:p>
        </w:tc>
      </w:tr>
      <w:tr w:rsidR="001E6918">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预算执行情况（10分）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年初预算</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调整</w:t>
            </w:r>
            <w:proofErr w:type="gramStart"/>
            <w:r w:rsidRPr="0092457F">
              <w:rPr>
                <w:rFonts w:ascii="宋体" w:eastAsia="宋体" w:hAnsi="宋体" w:cs="宋体"/>
                <w:kern w:val="0"/>
                <w:sz w:val="18"/>
                <w:szCs w:val="18"/>
              </w:rPr>
              <w:t>后预算</w:t>
            </w:r>
            <w:proofErr w:type="gramEnd"/>
            <w:r w:rsidRPr="0092457F">
              <w:rPr>
                <w:rFonts w:ascii="宋体" w:eastAsia="宋体" w:hAnsi="宋体" w:cs="宋体"/>
                <w:kern w:val="0"/>
                <w:sz w:val="18"/>
                <w:szCs w:val="18"/>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原因</w:t>
            </w:r>
          </w:p>
        </w:tc>
      </w:tr>
      <w:tr w:rsidR="001E6918">
        <w:trPr>
          <w:trHeight w:val="38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86.07</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86.07</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i/>
                <w:iCs/>
                <w:sz w:val="18"/>
                <w:szCs w:val="18"/>
              </w:rPr>
            </w:pPr>
            <w:r w:rsidRPr="0092457F">
              <w:rPr>
                <w:rFonts w:ascii="黑体" w:eastAsia="黑体" w:hAnsi="黑体" w:cs="黑体" w:hint="eastAsia"/>
                <w:i/>
                <w:iCs/>
                <w:kern w:val="0"/>
                <w:sz w:val="18"/>
                <w:szCs w:val="18"/>
              </w:rPr>
              <w:t>1.预算执行率=预算执行数/调整</w:t>
            </w:r>
            <w:proofErr w:type="gramStart"/>
            <w:r w:rsidRPr="0092457F">
              <w:rPr>
                <w:rFonts w:ascii="黑体" w:eastAsia="黑体" w:hAnsi="黑体" w:cs="黑体" w:hint="eastAsia"/>
                <w:i/>
                <w:iCs/>
                <w:kern w:val="0"/>
                <w:sz w:val="18"/>
                <w:szCs w:val="18"/>
              </w:rPr>
              <w:t>后预算</w:t>
            </w:r>
            <w:proofErr w:type="gramEnd"/>
            <w:r w:rsidRPr="0092457F">
              <w:rPr>
                <w:rFonts w:ascii="黑体" w:eastAsia="黑体" w:hAnsi="黑体" w:cs="黑体" w:hint="eastAsia"/>
                <w:i/>
                <w:iCs/>
                <w:kern w:val="0"/>
                <w:sz w:val="18"/>
                <w:szCs w:val="18"/>
              </w:rPr>
              <w:t>数，预算执行率未达到90%的需说明原因（100字以内）;2.年中发生预算调整的（追加或调减）,应单独说明理由；3.其他资金包括：社会投入资金、银行贷款.</w:t>
            </w:r>
          </w:p>
        </w:tc>
      </w:tr>
      <w:tr w:rsidR="001E6918">
        <w:trPr>
          <w:trHeight w:val="43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86.07</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86.07</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4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0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37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52"/>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绩效指标（90分）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二级指标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未完成原因分析</w:t>
            </w: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产出指标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数量指标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修建机房、电梯</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proofErr w:type="gramStart"/>
            <w:r w:rsidRPr="0092457F">
              <w:rPr>
                <w:rFonts w:ascii="宋体" w:eastAsia="宋体" w:hAnsi="宋体" w:cs="宋体"/>
                <w:kern w:val="0"/>
                <w:sz w:val="18"/>
                <w:szCs w:val="18"/>
              </w:rPr>
              <w:t>个</w:t>
            </w:r>
            <w:proofErr w:type="gramEnd"/>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数量指标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装修办公室</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2200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13</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场地受限，急需扩容</w:t>
            </w: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质量指标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办公室装修合格率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96</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时效指标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办公室装修项目按期完成率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满意度指标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满意度指标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人力资源服务对象满意度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14</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效益指标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社会效益指标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对人力资源服务工作的促进作用</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形象提升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形象提升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14</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105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right"/>
              <w:textAlignment w:val="center"/>
              <w:rPr>
                <w:rFonts w:ascii="宋体" w:eastAsia="宋体" w:hAnsi="宋体" w:cs="宋体"/>
                <w:sz w:val="18"/>
                <w:szCs w:val="18"/>
              </w:rPr>
            </w:pPr>
            <w:r w:rsidRPr="0092457F">
              <w:rPr>
                <w:rFonts w:ascii="宋体" w:eastAsia="宋体" w:hAnsi="宋体" w:cs="宋体"/>
                <w:kern w:val="0"/>
                <w:sz w:val="18"/>
                <w:szCs w:val="18"/>
              </w:rPr>
              <w:t>96</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603"/>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评价结论</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自贡人力资源服务产业园立足自贡实际，</w:t>
            </w:r>
            <w:proofErr w:type="gramStart"/>
            <w:r w:rsidRPr="0092457F">
              <w:rPr>
                <w:rFonts w:ascii="宋体" w:eastAsia="宋体" w:hAnsi="宋体" w:cs="宋体"/>
                <w:kern w:val="0"/>
                <w:sz w:val="18"/>
                <w:szCs w:val="18"/>
              </w:rPr>
              <w:t>走重点</w:t>
            </w:r>
            <w:proofErr w:type="gramEnd"/>
            <w:r w:rsidRPr="0092457F">
              <w:rPr>
                <w:rFonts w:ascii="宋体" w:eastAsia="宋体" w:hAnsi="宋体" w:cs="宋体"/>
                <w:kern w:val="0"/>
                <w:sz w:val="18"/>
                <w:szCs w:val="18"/>
              </w:rPr>
              <w:t>发展、特色发展、错位发展之路，推动人力资源服务业集聚集群和高质量发展。产业园建成以来集聚效益明显，入园企业运营状况好，营业收入高速增长，获各级媒体广泛报道。</w:t>
            </w:r>
          </w:p>
        </w:tc>
      </w:tr>
      <w:tr w:rsidR="001E6918">
        <w:trPr>
          <w:trHeight w:val="572"/>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存在问题</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一是产业园建设以来，园区与园区，不同园区入园企业之间运营紧密度不高；二是产业园总计投入800余万元，利用市人力资源服务中心现有办公场地立旧改造，场地、结构、设施设备等有限，人力资源服务产业</w:t>
            </w:r>
            <w:proofErr w:type="gramStart"/>
            <w:r w:rsidRPr="0092457F">
              <w:rPr>
                <w:rFonts w:ascii="宋体" w:eastAsia="宋体" w:hAnsi="宋体" w:cs="宋体"/>
                <w:kern w:val="0"/>
                <w:sz w:val="18"/>
                <w:szCs w:val="18"/>
              </w:rPr>
              <w:t>园空间</w:t>
            </w:r>
            <w:proofErr w:type="gramEnd"/>
            <w:r w:rsidRPr="0092457F">
              <w:rPr>
                <w:rFonts w:ascii="宋体" w:eastAsia="宋体" w:hAnsi="宋体" w:cs="宋体"/>
                <w:kern w:val="0"/>
                <w:sz w:val="18"/>
                <w:szCs w:val="18"/>
              </w:rPr>
              <w:t>承载能力有待提高；三是相关配套设施不够完善；四是缺少专项运营经费保障。</w:t>
            </w:r>
          </w:p>
        </w:tc>
      </w:tr>
      <w:tr w:rsidR="001E6918">
        <w:trPr>
          <w:trHeight w:val="633"/>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改进措施</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一是主动融入川南人力资源试验区建设，加强川南四市产业园的联动、企业之间的交流合作；二是加速市区共建，拓展新园区建设。</w:t>
            </w:r>
          </w:p>
        </w:tc>
      </w:tr>
      <w:tr w:rsidR="001E6918">
        <w:trPr>
          <w:trHeight w:val="286"/>
        </w:trPr>
        <w:tc>
          <w:tcPr>
            <w:tcW w:w="72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项目负责人：</w:t>
            </w:r>
            <w:proofErr w:type="gramStart"/>
            <w:r w:rsidRPr="0092457F">
              <w:rPr>
                <w:rFonts w:ascii="黑体" w:eastAsia="黑体" w:hAnsi="黑体" w:cs="黑体" w:hint="eastAsia"/>
                <w:kern w:val="0"/>
                <w:sz w:val="18"/>
                <w:szCs w:val="18"/>
              </w:rPr>
              <w:t>曾繁波</w:t>
            </w:r>
            <w:proofErr w:type="gramEnd"/>
          </w:p>
        </w:tc>
        <w:tc>
          <w:tcPr>
            <w:tcW w:w="6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财务负责人：张炯</w:t>
            </w:r>
          </w:p>
        </w:tc>
      </w:tr>
      <w:tr w:rsidR="001E6918">
        <w:trPr>
          <w:trHeight w:val="286"/>
        </w:trPr>
        <w:tc>
          <w:tcPr>
            <w:tcW w:w="68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052"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77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26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677"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09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0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456"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53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r>
      <w:tr w:rsidR="001E6918">
        <w:trPr>
          <w:trHeight w:val="904"/>
        </w:trPr>
        <w:tc>
          <w:tcPr>
            <w:tcW w:w="140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宋体" w:cs="黑体"/>
                <w:b/>
                <w:bCs/>
                <w:sz w:val="30"/>
                <w:szCs w:val="30"/>
              </w:rPr>
            </w:pPr>
            <w:r w:rsidRPr="0092457F">
              <w:rPr>
                <w:rFonts w:ascii="黑体" w:eastAsia="黑体" w:hAnsi="宋体" w:cs="黑体" w:hint="eastAsia"/>
                <w:b/>
                <w:bCs/>
                <w:kern w:val="0"/>
                <w:sz w:val="30"/>
                <w:szCs w:val="30"/>
              </w:rPr>
              <w:t>部门预算项目支出绩效自评表（2022年度）</w:t>
            </w:r>
          </w:p>
        </w:tc>
      </w:tr>
      <w:tr w:rsidR="001E6918">
        <w:trPr>
          <w:trHeight w:val="286"/>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项目名称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51030022Y000000325584-市人力资源服务中心公共就业服务大厅管理运行经费</w:t>
            </w:r>
          </w:p>
        </w:tc>
      </w:tr>
      <w:tr w:rsidR="001E6918">
        <w:trPr>
          <w:trHeight w:val="512"/>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主管部门</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自贡市人力资源和社会保障局部门</w:t>
            </w:r>
          </w:p>
        </w:tc>
        <w:tc>
          <w:tcPr>
            <w:tcW w:w="1091" w:type="dxa"/>
            <w:tcBorders>
              <w:top w:val="nil"/>
              <w:left w:val="nil"/>
              <w:bottom w:val="nil"/>
              <w:right w:val="nil"/>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实施单位 （盖章）</w:t>
            </w:r>
          </w:p>
        </w:tc>
        <w:tc>
          <w:tcPr>
            <w:tcW w:w="34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自贡市人力资源服务中心</w:t>
            </w:r>
          </w:p>
        </w:tc>
      </w:tr>
      <w:tr w:rsidR="001E6918">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1.项目年度目标完成情况</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项目年度目标</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黑体" w:cs="黑体"/>
                <w:sz w:val="18"/>
                <w:szCs w:val="18"/>
              </w:rPr>
            </w:pPr>
            <w:r w:rsidRPr="0092457F">
              <w:rPr>
                <w:rFonts w:ascii="黑体" w:eastAsia="黑体" w:hAnsi="黑体" w:cs="黑体" w:hint="eastAsia"/>
                <w:kern w:val="0"/>
                <w:sz w:val="18"/>
                <w:szCs w:val="18"/>
              </w:rPr>
              <w:t>年度目标完成情况</w:t>
            </w:r>
          </w:p>
        </w:tc>
      </w:tr>
      <w:tr w:rsidR="001E6918">
        <w:trPr>
          <w:trHeight w:val="708"/>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开展各类线上线下招聘活动</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因相关因素影响，线下招聘一度暂时举办，虽然现场招聘会未完成年</w:t>
            </w:r>
            <w:proofErr w:type="gramStart"/>
            <w:r w:rsidRPr="0092457F">
              <w:rPr>
                <w:rFonts w:ascii="黑体" w:eastAsia="黑体" w:hAnsi="黑体" w:cs="黑体" w:hint="eastAsia"/>
                <w:kern w:val="0"/>
                <w:sz w:val="18"/>
                <w:szCs w:val="18"/>
              </w:rPr>
              <w:t>初计划</w:t>
            </w:r>
            <w:proofErr w:type="gramEnd"/>
            <w:r w:rsidRPr="0092457F">
              <w:rPr>
                <w:rFonts w:ascii="黑体" w:eastAsia="黑体" w:hAnsi="黑体" w:cs="黑体" w:hint="eastAsia"/>
                <w:kern w:val="0"/>
                <w:sz w:val="18"/>
                <w:szCs w:val="18"/>
              </w:rPr>
              <w:t>数，但是通过大力开展线上各类招聘活动，满足了各类服务对象的需求。</w:t>
            </w:r>
          </w:p>
        </w:tc>
      </w:tr>
      <w:tr w:rsidR="001E6918">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2.项目实施内容及过程概述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开展了“就业援助月”、“百日千万网络招聘专项行动”等系列专项招聘活动，共发布用工单位3195个次，用工岗位134696个次。开展“智汇天府、才聚盐都”川南高校毕业生就业</w:t>
            </w:r>
            <w:proofErr w:type="gramStart"/>
            <w:r w:rsidRPr="0092457F">
              <w:rPr>
                <w:rFonts w:ascii="宋体" w:eastAsia="宋体" w:hAnsi="宋体" w:cs="宋体"/>
                <w:kern w:val="0"/>
                <w:sz w:val="18"/>
                <w:szCs w:val="18"/>
              </w:rPr>
              <w:t>双选会大型</w:t>
            </w:r>
            <w:proofErr w:type="gramEnd"/>
            <w:r w:rsidRPr="0092457F">
              <w:rPr>
                <w:rFonts w:ascii="宋体" w:eastAsia="宋体" w:hAnsi="宋体" w:cs="宋体"/>
                <w:kern w:val="0"/>
                <w:sz w:val="18"/>
                <w:szCs w:val="18"/>
              </w:rPr>
              <w:t>招聘活动。共组织参会单位185个，发布用工岗位2590个；开展线上招聘活动253次，用工单位8515家次，发布岗位427406个次。</w:t>
            </w:r>
          </w:p>
        </w:tc>
      </w:tr>
      <w:tr w:rsidR="001E6918">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预算执行情况</w:t>
            </w:r>
            <w:r w:rsidRPr="0092457F">
              <w:rPr>
                <w:rFonts w:ascii="宋体" w:eastAsia="宋体" w:hAnsi="宋体" w:cs="宋体"/>
                <w:kern w:val="0"/>
                <w:sz w:val="18"/>
                <w:szCs w:val="18"/>
              </w:rPr>
              <w:lastRenderedPageBreak/>
              <w:t>（10分）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年初预算</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调整</w:t>
            </w:r>
            <w:proofErr w:type="gramStart"/>
            <w:r w:rsidRPr="0092457F">
              <w:rPr>
                <w:rFonts w:ascii="宋体" w:eastAsia="宋体" w:hAnsi="宋体" w:cs="宋体"/>
                <w:kern w:val="0"/>
                <w:sz w:val="18"/>
                <w:szCs w:val="18"/>
              </w:rPr>
              <w:t>后预算</w:t>
            </w:r>
            <w:proofErr w:type="gramEnd"/>
            <w:r w:rsidRPr="0092457F">
              <w:rPr>
                <w:rFonts w:ascii="宋体" w:eastAsia="宋体" w:hAnsi="宋体" w:cs="宋体"/>
                <w:kern w:val="0"/>
                <w:sz w:val="18"/>
                <w:szCs w:val="18"/>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原因</w:t>
            </w:r>
          </w:p>
        </w:tc>
      </w:tr>
      <w:tr w:rsidR="001E6918">
        <w:trPr>
          <w:trHeight w:val="38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7.79</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7.79</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i/>
                <w:iCs/>
                <w:sz w:val="18"/>
                <w:szCs w:val="18"/>
              </w:rPr>
            </w:pPr>
            <w:r w:rsidRPr="0092457F">
              <w:rPr>
                <w:rFonts w:ascii="黑体" w:eastAsia="黑体" w:hAnsi="黑体" w:cs="黑体" w:hint="eastAsia"/>
                <w:i/>
                <w:iCs/>
                <w:kern w:val="0"/>
                <w:sz w:val="18"/>
                <w:szCs w:val="18"/>
              </w:rPr>
              <w:t>1.预算执行率=预算执行数/</w:t>
            </w:r>
            <w:r w:rsidRPr="0092457F">
              <w:rPr>
                <w:rFonts w:ascii="黑体" w:eastAsia="黑体" w:hAnsi="黑体" w:cs="黑体" w:hint="eastAsia"/>
                <w:i/>
                <w:iCs/>
                <w:kern w:val="0"/>
                <w:sz w:val="18"/>
                <w:szCs w:val="18"/>
              </w:rPr>
              <w:lastRenderedPageBreak/>
              <w:t>调整</w:t>
            </w:r>
            <w:proofErr w:type="gramStart"/>
            <w:r w:rsidRPr="0092457F">
              <w:rPr>
                <w:rFonts w:ascii="黑体" w:eastAsia="黑体" w:hAnsi="黑体" w:cs="黑体" w:hint="eastAsia"/>
                <w:i/>
                <w:iCs/>
                <w:kern w:val="0"/>
                <w:sz w:val="18"/>
                <w:szCs w:val="18"/>
              </w:rPr>
              <w:t>后预算</w:t>
            </w:r>
            <w:proofErr w:type="gramEnd"/>
            <w:r w:rsidRPr="0092457F">
              <w:rPr>
                <w:rFonts w:ascii="黑体" w:eastAsia="黑体" w:hAnsi="黑体" w:cs="黑体" w:hint="eastAsia"/>
                <w:i/>
                <w:iCs/>
                <w:kern w:val="0"/>
                <w:sz w:val="18"/>
                <w:szCs w:val="18"/>
              </w:rPr>
              <w:t>数，预算执行率未达到90%的需说明原因（100字以内）;2.年中发生预算调整的（追加或调减）,应单独说明理由；3.其他资金包括：社会投入资金、银行贷款.</w:t>
            </w:r>
          </w:p>
        </w:tc>
      </w:tr>
      <w:tr w:rsidR="001E6918">
        <w:trPr>
          <w:trHeight w:val="43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7.79</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7.79</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4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0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37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52"/>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绩效指标（90分）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二级指标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未完成原因分析</w:t>
            </w: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产出指标</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数量指标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发布用工信息</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人次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472158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60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组织现场招聘会</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26</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因相关因素影响，线下招聘一度暂时举办。</w:t>
            </w: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开展专场招聘活动</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服务用工单位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proofErr w:type="gramStart"/>
            <w:r w:rsidRPr="0092457F">
              <w:rPr>
                <w:rFonts w:ascii="宋体" w:eastAsia="宋体" w:hAnsi="宋体" w:cs="宋体"/>
                <w:kern w:val="0"/>
                <w:sz w:val="18"/>
                <w:szCs w:val="18"/>
              </w:rPr>
              <w:t>个</w:t>
            </w:r>
            <w:proofErr w:type="gramEnd"/>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1180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proofErr w:type="gramStart"/>
            <w:r w:rsidRPr="0092457F">
              <w:rPr>
                <w:rFonts w:ascii="宋体" w:eastAsia="宋体" w:hAnsi="宋体" w:cs="宋体"/>
                <w:kern w:val="0"/>
                <w:sz w:val="18"/>
                <w:szCs w:val="18"/>
              </w:rPr>
              <w:t>组织线</w:t>
            </w:r>
            <w:proofErr w:type="gramEnd"/>
            <w:r w:rsidRPr="0092457F">
              <w:rPr>
                <w:rFonts w:ascii="宋体" w:eastAsia="宋体" w:hAnsi="宋体" w:cs="宋体"/>
                <w:kern w:val="0"/>
                <w:sz w:val="18"/>
                <w:szCs w:val="18"/>
              </w:rPr>
              <w:t>上招聘活动</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277</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90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高校毕业生报道</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1500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1346</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6</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受政策调整影响，高校毕业生报道工作不再硬性要求，2023年起全面暂停高校毕业生报道工作。</w:t>
            </w: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质量指标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proofErr w:type="gramStart"/>
            <w:r w:rsidRPr="0092457F">
              <w:rPr>
                <w:rFonts w:ascii="宋体" w:eastAsia="宋体" w:hAnsi="宋体" w:cs="宋体"/>
                <w:kern w:val="0"/>
                <w:sz w:val="18"/>
                <w:szCs w:val="18"/>
              </w:rPr>
              <w:t>组织线</w:t>
            </w:r>
            <w:proofErr w:type="gramEnd"/>
            <w:r w:rsidRPr="0092457F">
              <w:rPr>
                <w:rFonts w:ascii="宋体" w:eastAsia="宋体" w:hAnsi="宋体" w:cs="宋体"/>
                <w:kern w:val="0"/>
                <w:sz w:val="18"/>
                <w:szCs w:val="18"/>
              </w:rPr>
              <w:t>上招聘完成率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57.8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组织现场招聘会完成率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时效指标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按时完成率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95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效益指标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可持续影响指标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活动可持续性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95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45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满意度指标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服务对象满意度指</w:t>
            </w:r>
            <w:r w:rsidRPr="0092457F">
              <w:rPr>
                <w:rFonts w:ascii="宋体" w:eastAsia="宋体" w:hAnsi="宋体" w:cs="宋体"/>
                <w:kern w:val="0"/>
                <w:sz w:val="18"/>
                <w:szCs w:val="18"/>
              </w:rPr>
              <w:lastRenderedPageBreak/>
              <w:t>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服务对象满意度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微软雅黑" w:eastAsia="微软雅黑" w:hAnsi="微软雅黑" w:cs="微软雅黑"/>
                <w:i/>
                <w:iCs/>
                <w:sz w:val="16"/>
                <w:szCs w:val="16"/>
              </w:rPr>
            </w:pPr>
            <w:r w:rsidRPr="0092457F">
              <w:rPr>
                <w:rFonts w:ascii="微软雅黑" w:eastAsia="微软雅黑" w:hAnsi="微软雅黑" w:cs="微软雅黑" w:hint="eastAsia"/>
                <w:i/>
                <w:iCs/>
                <w:kern w:val="0"/>
                <w:sz w:val="16"/>
                <w:szCs w:val="16"/>
              </w:rPr>
              <w:t>95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105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89</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114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评价结论</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2022年1月1日至今，收集市内外用工信息（不重复数）：用人单位2375个，用工岗位207309个，（其中，对接市外劳务协作城市16个，共收集市外用工信息（不重复数）：用人单位1634个，用工岗位166814个。开展线上招聘活动253次，用工单位8515家次，发布岗位427406个次。先后开展“就业援助月”、“民营企业招聘月”等系列专项招聘活动，共发布用工单位3195个次，用工岗位134696个次。开展“智汇天府、才聚盐都”川南高校毕业生就业</w:t>
            </w:r>
            <w:proofErr w:type="gramStart"/>
            <w:r w:rsidRPr="0092457F">
              <w:rPr>
                <w:rFonts w:ascii="宋体" w:eastAsia="宋体" w:hAnsi="宋体" w:cs="宋体"/>
                <w:kern w:val="0"/>
                <w:sz w:val="18"/>
                <w:szCs w:val="18"/>
              </w:rPr>
              <w:t>双选会大型</w:t>
            </w:r>
            <w:proofErr w:type="gramEnd"/>
            <w:r w:rsidRPr="0092457F">
              <w:rPr>
                <w:rFonts w:ascii="宋体" w:eastAsia="宋体" w:hAnsi="宋体" w:cs="宋体"/>
                <w:kern w:val="0"/>
                <w:sz w:val="18"/>
                <w:szCs w:val="18"/>
              </w:rPr>
              <w:t>招聘活动。共组织参会单位185个，发布用工岗位2590个，收到求职简历1308份（其中研究生以上68份），达成就业意向353人（其中研究生以上36人）。</w:t>
            </w:r>
          </w:p>
        </w:tc>
      </w:tr>
      <w:tr w:rsidR="001E6918">
        <w:trPr>
          <w:trHeight w:val="572"/>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存在问题</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w:t>
            </w:r>
            <w:r w:rsidRPr="0092457F">
              <w:rPr>
                <w:rFonts w:ascii="宋体" w:eastAsia="宋体" w:hAnsi="宋体" w:cs="宋体" w:hint="eastAsia"/>
                <w:kern w:val="0"/>
                <w:sz w:val="18"/>
                <w:szCs w:val="18"/>
              </w:rPr>
              <w:t>因</w:t>
            </w:r>
            <w:r w:rsidRPr="0092457F">
              <w:rPr>
                <w:rFonts w:ascii="宋体" w:eastAsia="宋体" w:hAnsi="宋体" w:cs="宋体"/>
                <w:kern w:val="0"/>
                <w:sz w:val="18"/>
                <w:szCs w:val="18"/>
              </w:rPr>
              <w:t>相关政策影响，线下活动组织较少。</w:t>
            </w:r>
            <w:r>
              <w:rPr>
                <w:rFonts w:ascii="宋体" w:eastAsia="宋体" w:hAnsi="宋体" w:cs="宋体"/>
                <w:kern w:val="0"/>
                <w:sz w:val="18"/>
                <w:szCs w:val="18"/>
              </w:rPr>
              <w:br/>
            </w:r>
            <w:r w:rsidRPr="0092457F">
              <w:rPr>
                <w:rFonts w:ascii="宋体" w:eastAsia="宋体" w:hAnsi="宋体" w:cs="宋体"/>
                <w:kern w:val="0"/>
                <w:sz w:val="18"/>
                <w:szCs w:val="18"/>
              </w:rPr>
              <w:t>2.“结构性”矛盾突出，“求职难和招工难”的现象并存。</w:t>
            </w:r>
          </w:p>
        </w:tc>
      </w:tr>
      <w:tr w:rsidR="001E6918">
        <w:trPr>
          <w:trHeight w:val="633"/>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改进措施</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1.加大岗位收集力度，提供更多优质岗位。2.加大招聘活动开展场，提供更多需求对接机会。3.加强职业指导服务，转变用工单位和求职者的就业观念。</w:t>
            </w:r>
          </w:p>
        </w:tc>
      </w:tr>
      <w:tr w:rsidR="001E6918">
        <w:trPr>
          <w:trHeight w:val="286"/>
        </w:trPr>
        <w:tc>
          <w:tcPr>
            <w:tcW w:w="72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项目负责人：邹卓轩</w:t>
            </w:r>
          </w:p>
        </w:tc>
        <w:tc>
          <w:tcPr>
            <w:tcW w:w="6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财务负责人：张炯</w:t>
            </w:r>
          </w:p>
        </w:tc>
      </w:tr>
      <w:tr w:rsidR="001E6918">
        <w:trPr>
          <w:trHeight w:val="286"/>
        </w:trPr>
        <w:tc>
          <w:tcPr>
            <w:tcW w:w="68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052"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77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26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677"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09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0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456"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53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r>
      <w:tr w:rsidR="001E6918">
        <w:trPr>
          <w:trHeight w:val="904"/>
        </w:trPr>
        <w:tc>
          <w:tcPr>
            <w:tcW w:w="140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宋体" w:cs="黑体"/>
                <w:b/>
                <w:bCs/>
                <w:sz w:val="30"/>
                <w:szCs w:val="30"/>
              </w:rPr>
            </w:pPr>
            <w:r w:rsidRPr="0092457F">
              <w:rPr>
                <w:rFonts w:ascii="黑体" w:eastAsia="黑体" w:hAnsi="宋体" w:cs="黑体" w:hint="eastAsia"/>
                <w:b/>
                <w:bCs/>
                <w:kern w:val="0"/>
                <w:sz w:val="30"/>
                <w:szCs w:val="30"/>
              </w:rPr>
              <w:t>部门预算项目支出绩效自评表（2022年度）</w:t>
            </w:r>
          </w:p>
        </w:tc>
      </w:tr>
      <w:tr w:rsidR="001E6918">
        <w:trPr>
          <w:trHeight w:val="286"/>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项目名称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51030022Y000000325626-市人力资源服务中心流动人员人事档案管理专项经费</w:t>
            </w:r>
          </w:p>
        </w:tc>
      </w:tr>
      <w:tr w:rsidR="001E6918">
        <w:trPr>
          <w:trHeight w:val="512"/>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主管部门</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自贡市人力资源和社会保障局部门</w:t>
            </w:r>
          </w:p>
        </w:tc>
        <w:tc>
          <w:tcPr>
            <w:tcW w:w="1091" w:type="dxa"/>
            <w:tcBorders>
              <w:top w:val="nil"/>
              <w:left w:val="nil"/>
              <w:bottom w:val="nil"/>
              <w:right w:val="nil"/>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实施单位 （盖章）</w:t>
            </w:r>
          </w:p>
        </w:tc>
        <w:tc>
          <w:tcPr>
            <w:tcW w:w="34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自贡市人力资源服务中心</w:t>
            </w:r>
          </w:p>
        </w:tc>
      </w:tr>
      <w:tr w:rsidR="001E6918">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1.项目年度目标完成情况</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项目年度目标</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黑体" w:cs="黑体"/>
                <w:sz w:val="18"/>
                <w:szCs w:val="18"/>
              </w:rPr>
            </w:pPr>
            <w:r w:rsidRPr="0092457F">
              <w:rPr>
                <w:rFonts w:ascii="黑体" w:eastAsia="黑体" w:hAnsi="黑体" w:cs="黑体" w:hint="eastAsia"/>
                <w:kern w:val="0"/>
                <w:sz w:val="18"/>
                <w:szCs w:val="18"/>
              </w:rPr>
              <w:t>年度目标完成情况</w:t>
            </w:r>
          </w:p>
        </w:tc>
      </w:tr>
      <w:tr w:rsidR="001E6918">
        <w:trPr>
          <w:trHeight w:val="94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提供免费的流动人员人事档案基本公共服务。</w:t>
            </w:r>
          </w:p>
        </w:tc>
        <w:tc>
          <w:tcPr>
            <w:tcW w:w="4587" w:type="dxa"/>
            <w:gridSpan w:val="4"/>
            <w:tcBorders>
              <w:top w:val="single" w:sz="4" w:space="0" w:color="000000"/>
              <w:left w:val="single" w:sz="4" w:space="0" w:color="000000"/>
              <w:bottom w:val="single" w:sz="4" w:space="0" w:color="000000"/>
              <w:right w:val="nil"/>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2022年，中心现存档案107791份，到档</w:t>
            </w:r>
            <w:proofErr w:type="gramStart"/>
            <w:r w:rsidRPr="0092457F">
              <w:rPr>
                <w:rFonts w:ascii="宋体" w:eastAsia="宋体" w:hAnsi="宋体" w:cs="宋体"/>
                <w:kern w:val="0"/>
                <w:sz w:val="18"/>
                <w:szCs w:val="18"/>
              </w:rPr>
              <w:t>2766余份</w:t>
            </w:r>
            <w:proofErr w:type="gramEnd"/>
            <w:r w:rsidRPr="0092457F">
              <w:rPr>
                <w:rFonts w:ascii="宋体" w:eastAsia="宋体" w:hAnsi="宋体" w:cs="宋体"/>
                <w:kern w:val="0"/>
                <w:sz w:val="18"/>
                <w:szCs w:val="18"/>
              </w:rPr>
              <w:t>，转出</w:t>
            </w:r>
            <w:proofErr w:type="gramStart"/>
            <w:r w:rsidRPr="0092457F">
              <w:rPr>
                <w:rFonts w:ascii="宋体" w:eastAsia="宋体" w:hAnsi="宋体" w:cs="宋体"/>
                <w:kern w:val="0"/>
                <w:sz w:val="18"/>
                <w:szCs w:val="18"/>
              </w:rPr>
              <w:t>2645余份</w:t>
            </w:r>
            <w:proofErr w:type="gramEnd"/>
            <w:r w:rsidRPr="0092457F">
              <w:rPr>
                <w:rFonts w:ascii="宋体" w:eastAsia="宋体" w:hAnsi="宋体" w:cs="宋体"/>
                <w:kern w:val="0"/>
                <w:sz w:val="18"/>
                <w:szCs w:val="18"/>
              </w:rPr>
              <w:t>，出具调档函及各类证明</w:t>
            </w:r>
            <w:proofErr w:type="gramStart"/>
            <w:r w:rsidRPr="0092457F">
              <w:rPr>
                <w:rFonts w:ascii="宋体" w:eastAsia="宋体" w:hAnsi="宋体" w:cs="宋体"/>
                <w:kern w:val="0"/>
                <w:sz w:val="18"/>
                <w:szCs w:val="18"/>
              </w:rPr>
              <w:t>454余次</w:t>
            </w:r>
            <w:proofErr w:type="gramEnd"/>
            <w:r w:rsidRPr="0092457F">
              <w:rPr>
                <w:rFonts w:ascii="宋体" w:eastAsia="宋体" w:hAnsi="宋体" w:cs="宋体"/>
                <w:kern w:val="0"/>
                <w:sz w:val="18"/>
                <w:szCs w:val="18"/>
              </w:rPr>
              <w:t>，政审盖章521余人，材料补充1215余人，档案查阅及借还</w:t>
            </w:r>
            <w:proofErr w:type="gramStart"/>
            <w:r w:rsidRPr="0092457F">
              <w:rPr>
                <w:rFonts w:ascii="宋体" w:eastAsia="宋体" w:hAnsi="宋体" w:cs="宋体"/>
                <w:kern w:val="0"/>
                <w:sz w:val="18"/>
                <w:szCs w:val="18"/>
              </w:rPr>
              <w:t>661余次</w:t>
            </w:r>
            <w:proofErr w:type="gramEnd"/>
            <w:r w:rsidRPr="0092457F">
              <w:rPr>
                <w:rFonts w:ascii="宋体" w:eastAsia="宋体" w:hAnsi="宋体" w:cs="宋体"/>
                <w:kern w:val="0"/>
                <w:sz w:val="18"/>
                <w:szCs w:val="18"/>
              </w:rPr>
              <w:t>，事业单位报到128人，网上、电话咨询若干。</w:t>
            </w:r>
          </w:p>
        </w:tc>
      </w:tr>
      <w:tr w:rsidR="001E6918">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2.项目实施内容及过程概述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免费为流动人员提供人事档案基本公共服务，加大对流动人员人事档案库房、服务场所和信息系统等基础设施的投入，2、依托省流动人员人事档案信息管理经办系统，让流动人员（高校毕业生）及时了解自己的档案流向。3、让逐年递增的档案有个长期、安全、整洁、可靠的存放</w:t>
            </w:r>
            <w:r w:rsidRPr="0092457F">
              <w:rPr>
                <w:rFonts w:ascii="宋体" w:eastAsia="宋体" w:hAnsi="宋体" w:cs="宋体"/>
                <w:kern w:val="0"/>
                <w:sz w:val="18"/>
                <w:szCs w:val="18"/>
              </w:rPr>
              <w:lastRenderedPageBreak/>
              <w:t>保管、查阅环境。</w:t>
            </w:r>
          </w:p>
        </w:tc>
      </w:tr>
      <w:tr w:rsidR="001E6918">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预算执行情况（10分）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年初预算</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调整</w:t>
            </w:r>
            <w:proofErr w:type="gramStart"/>
            <w:r w:rsidRPr="0092457F">
              <w:rPr>
                <w:rFonts w:ascii="宋体" w:eastAsia="宋体" w:hAnsi="宋体" w:cs="宋体"/>
                <w:kern w:val="0"/>
                <w:sz w:val="18"/>
                <w:szCs w:val="18"/>
              </w:rPr>
              <w:t>后预算</w:t>
            </w:r>
            <w:proofErr w:type="gramEnd"/>
            <w:r w:rsidRPr="0092457F">
              <w:rPr>
                <w:rFonts w:ascii="宋体" w:eastAsia="宋体" w:hAnsi="宋体" w:cs="宋体"/>
                <w:kern w:val="0"/>
                <w:sz w:val="18"/>
                <w:szCs w:val="18"/>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原因</w:t>
            </w:r>
          </w:p>
        </w:tc>
      </w:tr>
      <w:tr w:rsidR="001E6918">
        <w:trPr>
          <w:trHeight w:val="38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11.70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11.68</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11.68</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i/>
                <w:iCs/>
                <w:sz w:val="18"/>
                <w:szCs w:val="18"/>
              </w:rPr>
            </w:pPr>
            <w:r w:rsidRPr="0092457F">
              <w:rPr>
                <w:rFonts w:ascii="黑体" w:eastAsia="黑体" w:hAnsi="黑体" w:cs="黑体" w:hint="eastAsia"/>
                <w:i/>
                <w:iCs/>
                <w:kern w:val="0"/>
                <w:sz w:val="18"/>
                <w:szCs w:val="18"/>
              </w:rPr>
              <w:t>1.预算执行率=预算执行数/调整</w:t>
            </w:r>
            <w:proofErr w:type="gramStart"/>
            <w:r w:rsidRPr="0092457F">
              <w:rPr>
                <w:rFonts w:ascii="黑体" w:eastAsia="黑体" w:hAnsi="黑体" w:cs="黑体" w:hint="eastAsia"/>
                <w:i/>
                <w:iCs/>
                <w:kern w:val="0"/>
                <w:sz w:val="18"/>
                <w:szCs w:val="18"/>
              </w:rPr>
              <w:t>后预算</w:t>
            </w:r>
            <w:proofErr w:type="gramEnd"/>
            <w:r w:rsidRPr="0092457F">
              <w:rPr>
                <w:rFonts w:ascii="黑体" w:eastAsia="黑体" w:hAnsi="黑体" w:cs="黑体" w:hint="eastAsia"/>
                <w:i/>
                <w:iCs/>
                <w:kern w:val="0"/>
                <w:sz w:val="18"/>
                <w:szCs w:val="18"/>
              </w:rPr>
              <w:t>数，预算执行率未达到90%的需说明原因（100字以内）;2.年中发生预算调整的（追加或调减）,应单独说明理由；3.其他资金包括：社会投入资金、银行贷款.</w:t>
            </w:r>
          </w:p>
        </w:tc>
      </w:tr>
      <w:tr w:rsidR="001E6918">
        <w:trPr>
          <w:trHeight w:val="43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11.70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11.68</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11.68</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4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0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37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52"/>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绩效指标（90分）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二级指标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未完成原因分析</w:t>
            </w:r>
          </w:p>
        </w:tc>
      </w:tr>
      <w:tr w:rsidR="001E6918">
        <w:trPr>
          <w:trHeight w:val="72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产出指标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数量指标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档案增长量</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8000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份</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14</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6"/>
                <w:szCs w:val="16"/>
              </w:rPr>
            </w:pPr>
            <w:r w:rsidRPr="0092457F">
              <w:rPr>
                <w:rFonts w:ascii="宋体" w:eastAsia="宋体" w:hAnsi="宋体" w:cs="宋体"/>
                <w:kern w:val="0"/>
                <w:sz w:val="16"/>
                <w:szCs w:val="16"/>
              </w:rPr>
              <w:t>档案室面积不够，档案</w:t>
            </w:r>
            <w:proofErr w:type="gramStart"/>
            <w:r w:rsidRPr="0092457F">
              <w:rPr>
                <w:rFonts w:ascii="宋体" w:eastAsia="宋体" w:hAnsi="宋体" w:cs="宋体"/>
                <w:kern w:val="0"/>
                <w:sz w:val="16"/>
                <w:szCs w:val="16"/>
              </w:rPr>
              <w:t>接收按</w:t>
            </w:r>
            <w:proofErr w:type="gramEnd"/>
            <w:r w:rsidRPr="0092457F">
              <w:rPr>
                <w:rFonts w:ascii="宋体" w:eastAsia="宋体" w:hAnsi="宋体" w:cs="宋体"/>
                <w:kern w:val="0"/>
                <w:sz w:val="16"/>
                <w:szCs w:val="16"/>
              </w:rPr>
              <w:t>户籍归属地原则进行分流，所以档案增长量在减少</w:t>
            </w: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质量指标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档案查准率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98</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45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时效指标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及时录入</w:t>
            </w:r>
            <w:proofErr w:type="gramStart"/>
            <w:r w:rsidRPr="0092457F">
              <w:rPr>
                <w:rFonts w:ascii="宋体" w:eastAsia="宋体" w:hAnsi="宋体" w:cs="宋体"/>
                <w:kern w:val="0"/>
                <w:sz w:val="18"/>
                <w:szCs w:val="18"/>
              </w:rPr>
              <w:t>档案到档信息</w:t>
            </w:r>
            <w:proofErr w:type="gramEnd"/>
            <w:r w:rsidRPr="0092457F">
              <w:rPr>
                <w:rFonts w:ascii="宋体" w:eastAsia="宋体" w:hAnsi="宋体" w:cs="宋体"/>
                <w:kern w:val="0"/>
                <w:sz w:val="18"/>
                <w:szCs w:val="18"/>
              </w:rPr>
              <w:t>，完成时限</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月</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3</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效益指标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社会效益指标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档案查询影响率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45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满意度指标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服务对象满意度指标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服务对象满意度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105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96</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68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评价结论</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自贡市人力资源服务中心有档案室占地面积500平方米，档案密集架30组，预计容量125000份，专设档案管理人员2名，档案来源为历年高校毕业生档案，档案年增长量约1万份，中心现存档案107791份。</w:t>
            </w:r>
            <w:proofErr w:type="gramStart"/>
            <w:r w:rsidRPr="0092457F">
              <w:rPr>
                <w:rFonts w:ascii="宋体" w:eastAsia="宋体" w:hAnsi="宋体" w:cs="宋体"/>
                <w:kern w:val="0"/>
                <w:sz w:val="18"/>
                <w:szCs w:val="18"/>
              </w:rPr>
              <w:t>根据人社部</w:t>
            </w:r>
            <w:proofErr w:type="gramEnd"/>
            <w:r w:rsidRPr="0092457F">
              <w:rPr>
                <w:rFonts w:ascii="宋体" w:eastAsia="宋体" w:hAnsi="宋体" w:cs="宋体"/>
                <w:kern w:val="0"/>
                <w:sz w:val="18"/>
                <w:szCs w:val="18"/>
              </w:rPr>
              <w:t>发(2014)90号文件《关于进一步加强流动人员人事档案管理服务工作的通知》、川人社办发(2022)22</w:t>
            </w:r>
            <w:r w:rsidR="00031462">
              <w:rPr>
                <w:rFonts w:ascii="宋体" w:eastAsia="宋体" w:hAnsi="宋体" w:cs="宋体"/>
                <w:kern w:val="0"/>
                <w:sz w:val="18"/>
                <w:szCs w:val="18"/>
              </w:rPr>
              <w:t>号</w:t>
            </w:r>
            <w:r w:rsidRPr="0092457F">
              <w:rPr>
                <w:rFonts w:ascii="宋体" w:eastAsia="宋体" w:hAnsi="宋体" w:cs="宋体"/>
                <w:kern w:val="0"/>
                <w:sz w:val="18"/>
                <w:szCs w:val="18"/>
              </w:rPr>
              <w:t>文件</w:t>
            </w:r>
            <w:proofErr w:type="gramStart"/>
            <w:r w:rsidRPr="0092457F">
              <w:rPr>
                <w:rFonts w:ascii="宋体" w:eastAsia="宋体" w:hAnsi="宋体" w:cs="宋体"/>
                <w:kern w:val="0"/>
                <w:sz w:val="18"/>
                <w:szCs w:val="18"/>
              </w:rPr>
              <w:t>《</w:t>
            </w:r>
            <w:proofErr w:type="gramEnd"/>
            <w:r w:rsidRPr="0092457F">
              <w:rPr>
                <w:rFonts w:ascii="宋体" w:eastAsia="宋体" w:hAnsi="宋体" w:cs="宋体"/>
                <w:kern w:val="0"/>
                <w:sz w:val="18"/>
                <w:szCs w:val="18"/>
              </w:rPr>
              <w:t>流动人员人事档案管理服务规定</w:t>
            </w:r>
          </w:p>
        </w:tc>
      </w:tr>
      <w:tr w:rsidR="001E6918">
        <w:trPr>
          <w:trHeight w:val="76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存在问题</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1、档案室面积不够，现有档案存放按往年1万的增长量仅能维持两年。2、档案室工作人员不够，特别在每年毕业生毕业季档案回转高峰期，档案室工作人员档案录入、就业政审、网</w:t>
            </w:r>
            <w:proofErr w:type="gramStart"/>
            <w:r w:rsidRPr="0092457F">
              <w:rPr>
                <w:rFonts w:ascii="宋体" w:eastAsia="宋体" w:hAnsi="宋体" w:cs="宋体"/>
                <w:kern w:val="0"/>
                <w:sz w:val="18"/>
                <w:szCs w:val="18"/>
              </w:rPr>
              <w:t>转业务</w:t>
            </w:r>
            <w:proofErr w:type="gramEnd"/>
            <w:r w:rsidRPr="0092457F">
              <w:rPr>
                <w:rFonts w:ascii="宋体" w:eastAsia="宋体" w:hAnsi="宋体" w:cs="宋体"/>
                <w:kern w:val="0"/>
                <w:sz w:val="18"/>
                <w:szCs w:val="18"/>
              </w:rPr>
              <w:t>等，档案量、电话量和业务量都较集中,保证及时将毕业生档案</w:t>
            </w:r>
            <w:proofErr w:type="gramStart"/>
            <w:r w:rsidRPr="0092457F">
              <w:rPr>
                <w:rFonts w:ascii="宋体" w:eastAsia="宋体" w:hAnsi="宋体" w:cs="宋体"/>
                <w:kern w:val="0"/>
                <w:sz w:val="18"/>
                <w:szCs w:val="18"/>
              </w:rPr>
              <w:t>信息第</w:t>
            </w:r>
            <w:proofErr w:type="gramEnd"/>
            <w:r w:rsidRPr="0092457F">
              <w:rPr>
                <w:rFonts w:ascii="宋体" w:eastAsia="宋体" w:hAnsi="宋体" w:cs="宋体"/>
                <w:kern w:val="0"/>
                <w:sz w:val="18"/>
                <w:szCs w:val="18"/>
              </w:rPr>
              <w:t>一时间在平台上查询难。3、系统中的一些问题，如：部分档案中无身份证号的，数据导入后出现</w:t>
            </w:r>
          </w:p>
        </w:tc>
      </w:tr>
      <w:tr w:rsidR="001E6918">
        <w:trPr>
          <w:trHeight w:val="633"/>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改进措施</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1、强化档案管理业务培训和窗口业务服务技能培训。2、加强地市州档案管理工作业务交流，利用现代网络、通讯建立长期稳定的交流平台。3、加大流动人员人事档案管理经费支持。</w:t>
            </w:r>
          </w:p>
        </w:tc>
      </w:tr>
      <w:tr w:rsidR="001E6918">
        <w:trPr>
          <w:trHeight w:val="286"/>
        </w:trPr>
        <w:tc>
          <w:tcPr>
            <w:tcW w:w="72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项目负责人：华春</w:t>
            </w:r>
          </w:p>
        </w:tc>
        <w:tc>
          <w:tcPr>
            <w:tcW w:w="6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财务负责人：张炯</w:t>
            </w:r>
          </w:p>
        </w:tc>
      </w:tr>
      <w:tr w:rsidR="001E6918">
        <w:trPr>
          <w:trHeight w:val="286"/>
        </w:trPr>
        <w:tc>
          <w:tcPr>
            <w:tcW w:w="68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052"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77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264"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677"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2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1091"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50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456"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c>
          <w:tcPr>
            <w:tcW w:w="2535" w:type="dxa"/>
            <w:tcBorders>
              <w:top w:val="nil"/>
              <w:left w:val="nil"/>
              <w:bottom w:val="nil"/>
              <w:right w:val="nil"/>
            </w:tcBorders>
            <w:shd w:val="clear" w:color="auto" w:fill="auto"/>
            <w:vAlign w:val="center"/>
          </w:tcPr>
          <w:p w:rsidR="001E6918" w:rsidRDefault="001E6918">
            <w:pPr>
              <w:rPr>
                <w:rFonts w:ascii="宋体" w:eastAsia="宋体" w:hAnsi="宋体" w:cs="宋体"/>
                <w:sz w:val="18"/>
                <w:szCs w:val="18"/>
              </w:rPr>
            </w:pPr>
          </w:p>
        </w:tc>
      </w:tr>
      <w:tr w:rsidR="001E6918">
        <w:trPr>
          <w:trHeight w:val="904"/>
        </w:trPr>
        <w:tc>
          <w:tcPr>
            <w:tcW w:w="1408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宋体" w:cs="黑体"/>
                <w:b/>
                <w:bCs/>
                <w:sz w:val="30"/>
                <w:szCs w:val="30"/>
              </w:rPr>
            </w:pPr>
            <w:r w:rsidRPr="0092457F">
              <w:rPr>
                <w:rFonts w:ascii="黑体" w:eastAsia="黑体" w:hAnsi="宋体" w:cs="黑体" w:hint="eastAsia"/>
                <w:b/>
                <w:bCs/>
                <w:kern w:val="0"/>
                <w:sz w:val="30"/>
                <w:szCs w:val="30"/>
              </w:rPr>
              <w:t>部门预算项目支出绩效自评表（2022年度）</w:t>
            </w:r>
          </w:p>
        </w:tc>
      </w:tr>
      <w:tr w:rsidR="001E6918">
        <w:trPr>
          <w:trHeight w:val="286"/>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项目名称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51030023T000008349602-市人力资源服务中心公共就业服务</w:t>
            </w:r>
          </w:p>
        </w:tc>
      </w:tr>
      <w:tr w:rsidR="001E6918">
        <w:trPr>
          <w:trHeight w:val="512"/>
        </w:trPr>
        <w:tc>
          <w:tcPr>
            <w:tcW w:w="273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主管部门</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自贡市人力资源和社会保障局部门</w:t>
            </w:r>
          </w:p>
        </w:tc>
        <w:tc>
          <w:tcPr>
            <w:tcW w:w="1091" w:type="dxa"/>
            <w:tcBorders>
              <w:top w:val="nil"/>
              <w:left w:val="nil"/>
              <w:bottom w:val="nil"/>
              <w:right w:val="nil"/>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实施单位 （盖章）</w:t>
            </w:r>
          </w:p>
        </w:tc>
        <w:tc>
          <w:tcPr>
            <w:tcW w:w="3496"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自贡市人力资源服务中心</w:t>
            </w:r>
          </w:p>
        </w:tc>
      </w:tr>
      <w:tr w:rsidR="001E6918">
        <w:trPr>
          <w:trHeight w:val="286"/>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项目基本情况</w:t>
            </w: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1.项目年度目标完成情况</w:t>
            </w: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项目年度目标</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黑体" w:eastAsia="黑体" w:hAnsi="黑体" w:cs="黑体"/>
                <w:sz w:val="18"/>
                <w:szCs w:val="18"/>
              </w:rPr>
            </w:pPr>
            <w:r w:rsidRPr="0092457F">
              <w:rPr>
                <w:rFonts w:ascii="黑体" w:eastAsia="黑体" w:hAnsi="黑体" w:cs="黑体" w:hint="eastAsia"/>
                <w:kern w:val="0"/>
                <w:sz w:val="18"/>
                <w:szCs w:val="18"/>
              </w:rPr>
              <w:t>年度目标完成情况</w:t>
            </w:r>
          </w:p>
        </w:tc>
      </w:tr>
      <w:tr w:rsidR="001E6918">
        <w:trPr>
          <w:trHeight w:val="96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675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大力开展各类线上线下招聘活动；组织网上直播培训等就业创业服务工作</w:t>
            </w:r>
          </w:p>
        </w:tc>
        <w:tc>
          <w:tcPr>
            <w:tcW w:w="4587"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大力开展各类专场现场招聘活动、线上各类招聘活动近300场次；服务用工单位1180个，发布用工信息约47万人次；组织企业职工、返乡农民工、高校学生等会综合店群体，非一线医护人员开展2022年“云端课堂”直播培训。</w:t>
            </w:r>
          </w:p>
        </w:tc>
      </w:tr>
      <w:tr w:rsidR="001E6918">
        <w:trPr>
          <w:trHeight w:val="693"/>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2.项目实施内容及过程概述</w:t>
            </w:r>
          </w:p>
        </w:tc>
        <w:tc>
          <w:tcPr>
            <w:tcW w:w="11345"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先后开展“就业援助月”、、“民营企业招聘月”等系列专项招聘活动，开展“智汇天府、才聚盐都”川南高校毕业生就业</w:t>
            </w:r>
            <w:proofErr w:type="gramStart"/>
            <w:r w:rsidRPr="0092457F">
              <w:rPr>
                <w:rFonts w:ascii="宋体" w:eastAsia="宋体" w:hAnsi="宋体" w:cs="宋体"/>
                <w:kern w:val="0"/>
                <w:sz w:val="18"/>
                <w:szCs w:val="18"/>
              </w:rPr>
              <w:t>双选会大型</w:t>
            </w:r>
            <w:proofErr w:type="gramEnd"/>
            <w:r w:rsidRPr="0092457F">
              <w:rPr>
                <w:rFonts w:ascii="宋体" w:eastAsia="宋体" w:hAnsi="宋体" w:cs="宋体"/>
                <w:kern w:val="0"/>
                <w:sz w:val="18"/>
                <w:szCs w:val="18"/>
              </w:rPr>
              <w:t>招聘活动。组织企业职工、返乡农民工、高校学生等</w:t>
            </w:r>
            <w:r w:rsidR="00031462">
              <w:rPr>
                <w:rFonts w:ascii="宋体" w:eastAsia="宋体" w:hAnsi="宋体" w:cs="宋体"/>
                <w:kern w:val="0"/>
                <w:sz w:val="18"/>
                <w:szCs w:val="18"/>
              </w:rPr>
              <w:t>社</w:t>
            </w:r>
            <w:r w:rsidRPr="0092457F">
              <w:rPr>
                <w:rFonts w:ascii="宋体" w:eastAsia="宋体" w:hAnsi="宋体" w:cs="宋体"/>
                <w:kern w:val="0"/>
                <w:sz w:val="18"/>
                <w:szCs w:val="18"/>
              </w:rPr>
              <w:t>会综</w:t>
            </w:r>
            <w:r w:rsidR="00031462">
              <w:rPr>
                <w:rFonts w:ascii="宋体" w:eastAsia="宋体" w:hAnsi="宋体" w:cs="宋体"/>
                <w:kern w:val="0"/>
                <w:sz w:val="18"/>
                <w:szCs w:val="18"/>
              </w:rPr>
              <w:t>合</w:t>
            </w:r>
            <w:r w:rsidRPr="0092457F">
              <w:rPr>
                <w:rFonts w:ascii="宋体" w:eastAsia="宋体" w:hAnsi="宋体" w:cs="宋体"/>
                <w:kern w:val="0"/>
                <w:sz w:val="18"/>
                <w:szCs w:val="18"/>
              </w:rPr>
              <w:t>群体</w:t>
            </w:r>
            <w:commentRangeStart w:id="80"/>
            <w:commentRangeEnd w:id="80"/>
            <w:r w:rsidRPr="0092457F">
              <w:rPr>
                <w:rFonts w:ascii="宋体" w:eastAsia="宋体" w:hAnsi="宋体" w:cs="宋体"/>
                <w:kern w:val="0"/>
                <w:sz w:val="18"/>
                <w:szCs w:val="18"/>
              </w:rPr>
              <w:t>，非一线医护人员开展2022年“云端课堂”直播培训。</w:t>
            </w:r>
          </w:p>
        </w:tc>
      </w:tr>
      <w:tr w:rsidR="001E6918">
        <w:trPr>
          <w:trHeight w:val="361"/>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w:t>
            </w:r>
            <w:r w:rsidRPr="0092457F">
              <w:rPr>
                <w:rFonts w:ascii="宋体" w:eastAsia="宋体" w:hAnsi="宋体" w:cs="宋体"/>
                <w:kern w:val="0"/>
                <w:sz w:val="18"/>
                <w:szCs w:val="18"/>
              </w:rPr>
              <w:lastRenderedPageBreak/>
              <w:t>情况（10分）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年度预算数（万元）</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年初预算</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调整</w:t>
            </w:r>
            <w:proofErr w:type="gramStart"/>
            <w:r w:rsidRPr="0092457F">
              <w:rPr>
                <w:rFonts w:ascii="宋体" w:eastAsia="宋体" w:hAnsi="宋体" w:cs="宋体"/>
                <w:kern w:val="0"/>
                <w:sz w:val="18"/>
                <w:szCs w:val="18"/>
              </w:rPr>
              <w:t>后预算</w:t>
            </w:r>
            <w:proofErr w:type="gramEnd"/>
            <w:r w:rsidRPr="0092457F">
              <w:rPr>
                <w:rFonts w:ascii="宋体" w:eastAsia="宋体" w:hAnsi="宋体" w:cs="宋体"/>
                <w:kern w:val="0"/>
                <w:sz w:val="18"/>
                <w:szCs w:val="18"/>
              </w:rPr>
              <w:t>数</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预算执行数</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预算执行率</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原因</w:t>
            </w:r>
          </w:p>
        </w:tc>
      </w:tr>
      <w:tr w:rsidR="001E6918">
        <w:trPr>
          <w:trHeight w:val="38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总额</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25.02</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25.02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53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i/>
                <w:iCs/>
                <w:sz w:val="18"/>
                <w:szCs w:val="18"/>
              </w:rPr>
            </w:pPr>
            <w:r w:rsidRPr="0092457F">
              <w:rPr>
                <w:rFonts w:ascii="黑体" w:eastAsia="黑体" w:hAnsi="黑体" w:cs="黑体" w:hint="eastAsia"/>
                <w:i/>
                <w:iCs/>
                <w:kern w:val="0"/>
                <w:sz w:val="18"/>
                <w:szCs w:val="18"/>
              </w:rPr>
              <w:t>1.预算执行率=预算执行数/调整</w:t>
            </w:r>
            <w:proofErr w:type="gramStart"/>
            <w:r w:rsidRPr="0092457F">
              <w:rPr>
                <w:rFonts w:ascii="黑体" w:eastAsia="黑体" w:hAnsi="黑体" w:cs="黑体" w:hint="eastAsia"/>
                <w:i/>
                <w:iCs/>
                <w:kern w:val="0"/>
                <w:sz w:val="18"/>
                <w:szCs w:val="18"/>
              </w:rPr>
              <w:t>后预算</w:t>
            </w:r>
            <w:proofErr w:type="gramEnd"/>
            <w:r w:rsidRPr="0092457F">
              <w:rPr>
                <w:rFonts w:ascii="黑体" w:eastAsia="黑体" w:hAnsi="黑体" w:cs="黑体" w:hint="eastAsia"/>
                <w:i/>
                <w:iCs/>
                <w:kern w:val="0"/>
                <w:sz w:val="18"/>
                <w:szCs w:val="18"/>
              </w:rPr>
              <w:t>数，预算执行率未达到90%的需说明原因（100字以内）;2.年中发生预算调整的（追加或调减）,应单独说明理由；3.其他资金包括：社会投入资金、银行贷款.</w:t>
            </w:r>
          </w:p>
        </w:tc>
      </w:tr>
      <w:tr w:rsidR="001E6918">
        <w:trPr>
          <w:trHeight w:val="43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其中：财政资金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25.02</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25.02</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47"/>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财政专户管理资金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02"/>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单位资金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0.00%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37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其他资金</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271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253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黑体" w:eastAsia="黑体" w:hAnsi="黑体" w:cs="黑体"/>
                <w:i/>
                <w:iCs/>
                <w:sz w:val="18"/>
                <w:szCs w:val="18"/>
              </w:rPr>
            </w:pPr>
          </w:p>
        </w:tc>
      </w:tr>
      <w:tr w:rsidR="001E6918">
        <w:trPr>
          <w:trHeight w:val="452"/>
        </w:trPr>
        <w:tc>
          <w:tcPr>
            <w:tcW w:w="68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绩效指标（90分）</w:t>
            </w: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一级指标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二级指标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三级指标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指标性质</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指标值</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度量单位</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完成值</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权重</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得分</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未完成原因分析</w:t>
            </w:r>
          </w:p>
        </w:tc>
      </w:tr>
      <w:tr w:rsidR="001E6918">
        <w:trPr>
          <w:trHeight w:val="339"/>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产出指标</w:t>
            </w: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数量指标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发布用工信息</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人次</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472158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开展专场招聘活动</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服务用工单位</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proofErr w:type="gramStart"/>
            <w:r w:rsidRPr="0092457F">
              <w:rPr>
                <w:rFonts w:ascii="宋体" w:eastAsia="宋体" w:hAnsi="宋体" w:cs="宋体"/>
                <w:kern w:val="0"/>
                <w:sz w:val="18"/>
                <w:szCs w:val="18"/>
              </w:rPr>
              <w:t>个</w:t>
            </w:r>
            <w:proofErr w:type="gramEnd"/>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1180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4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proofErr w:type="gramStart"/>
            <w:r w:rsidRPr="0092457F">
              <w:rPr>
                <w:rFonts w:ascii="宋体" w:eastAsia="宋体" w:hAnsi="宋体" w:cs="宋体"/>
                <w:kern w:val="0"/>
                <w:sz w:val="18"/>
                <w:szCs w:val="18"/>
              </w:rPr>
              <w:t>组织线</w:t>
            </w:r>
            <w:proofErr w:type="gramEnd"/>
            <w:r w:rsidRPr="0092457F">
              <w:rPr>
                <w:rFonts w:ascii="宋体" w:eastAsia="宋体" w:hAnsi="宋体" w:cs="宋体"/>
                <w:kern w:val="0"/>
                <w:sz w:val="18"/>
                <w:szCs w:val="18"/>
              </w:rPr>
              <w:t>上招聘活动</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45</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场</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277</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2535" w:type="dxa"/>
            <w:tcBorders>
              <w:top w:val="single" w:sz="4" w:space="0" w:color="000000"/>
              <w:left w:val="single" w:sz="4" w:space="0" w:color="000000"/>
              <w:bottom w:val="nil"/>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540"/>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质量指标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proofErr w:type="gramStart"/>
            <w:r w:rsidRPr="0092457F">
              <w:rPr>
                <w:rFonts w:ascii="宋体" w:eastAsia="宋体" w:hAnsi="宋体" w:cs="宋体"/>
                <w:kern w:val="0"/>
                <w:sz w:val="18"/>
                <w:szCs w:val="18"/>
              </w:rPr>
              <w:t>组织线</w:t>
            </w:r>
            <w:proofErr w:type="gramEnd"/>
            <w:r w:rsidRPr="0092457F">
              <w:rPr>
                <w:rFonts w:ascii="宋体" w:eastAsia="宋体" w:hAnsi="宋体" w:cs="宋体"/>
                <w:kern w:val="0"/>
                <w:sz w:val="18"/>
                <w:szCs w:val="18"/>
              </w:rPr>
              <w:t>上招聘完成率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57.8</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456" w:type="dxa"/>
            <w:tcBorders>
              <w:top w:val="single" w:sz="4" w:space="0" w:color="000000"/>
              <w:left w:val="single" w:sz="4" w:space="0" w:color="000000"/>
              <w:bottom w:val="single" w:sz="4" w:space="0" w:color="000000"/>
              <w:right w:val="nil"/>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因相关因素影响，线下招聘一度暂时举办。</w:t>
            </w: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组织现场招聘会完成率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2535" w:type="dxa"/>
            <w:tcBorders>
              <w:top w:val="nil"/>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时效指标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按时完成率</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100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8</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效益指标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可持续影响指标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活动可持续性</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68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宋体" w:eastAsia="宋体" w:hAnsi="宋体" w:cs="宋体"/>
                <w:sz w:val="18"/>
                <w:szCs w:val="18"/>
              </w:rPr>
            </w:pPr>
          </w:p>
        </w:tc>
        <w:tc>
          <w:tcPr>
            <w:tcW w:w="20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满意度指标</w:t>
            </w:r>
          </w:p>
        </w:tc>
        <w:tc>
          <w:tcPr>
            <w:tcW w:w="17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服务对象满意度指标</w:t>
            </w:r>
          </w:p>
        </w:tc>
        <w:tc>
          <w:tcPr>
            <w:tcW w:w="226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服务对象满意度</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5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w:t>
            </w:r>
          </w:p>
        </w:tc>
        <w:tc>
          <w:tcPr>
            <w:tcW w:w="1091"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95</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jc w:val="center"/>
              <w:rPr>
                <w:rFonts w:ascii="微软雅黑" w:eastAsia="微软雅黑" w:hAnsi="微软雅黑" w:cs="微软雅黑"/>
                <w:i/>
                <w:iCs/>
                <w:sz w:val="16"/>
                <w:szCs w:val="16"/>
              </w:rPr>
            </w:pPr>
          </w:p>
        </w:tc>
      </w:tr>
      <w:tr w:rsidR="001E6918">
        <w:trPr>
          <w:trHeight w:val="286"/>
        </w:trPr>
        <w:tc>
          <w:tcPr>
            <w:tcW w:w="10585" w:type="dxa"/>
            <w:gridSpan w:val="8"/>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合计</w:t>
            </w:r>
          </w:p>
        </w:tc>
        <w:tc>
          <w:tcPr>
            <w:tcW w:w="5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90</w:t>
            </w:r>
          </w:p>
        </w:tc>
        <w:tc>
          <w:tcPr>
            <w:tcW w:w="45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95</w:t>
            </w:r>
          </w:p>
        </w:tc>
        <w:tc>
          <w:tcPr>
            <w:tcW w:w="2535"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1E6918">
            <w:pPr>
              <w:rPr>
                <w:rFonts w:ascii="宋体" w:eastAsia="宋体" w:hAnsi="宋体" w:cs="宋体"/>
                <w:sz w:val="18"/>
                <w:szCs w:val="18"/>
              </w:rPr>
            </w:pPr>
          </w:p>
        </w:tc>
      </w:tr>
      <w:tr w:rsidR="001E6918">
        <w:trPr>
          <w:trHeight w:val="1080"/>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lastRenderedPageBreak/>
              <w:t>评价结论</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2022年1月1日至今，收集市内外用工信息（不重复数）：用人单位2375个，用工岗位207309个，（其中，对接市外劳务协作城市16个，共收集市外用工信息（不重复数）：用人单位1634个，用工岗位166814个。开展线上招聘活动253次，用工单位8515家次，发布岗位427406个次。先后开展“就业援助月”、“民营企业招聘月”等系列专项招聘活动，共发布用工单位3195个次，用工岗位134696个次。开展“智汇天府、才聚盐都”川南高校毕业生就业</w:t>
            </w:r>
            <w:proofErr w:type="gramStart"/>
            <w:r w:rsidRPr="0092457F">
              <w:rPr>
                <w:rFonts w:ascii="宋体" w:eastAsia="宋体" w:hAnsi="宋体" w:cs="宋体"/>
                <w:kern w:val="0"/>
                <w:sz w:val="18"/>
                <w:szCs w:val="18"/>
              </w:rPr>
              <w:t>双选会大型</w:t>
            </w:r>
            <w:proofErr w:type="gramEnd"/>
            <w:r w:rsidRPr="0092457F">
              <w:rPr>
                <w:rFonts w:ascii="宋体" w:eastAsia="宋体" w:hAnsi="宋体" w:cs="宋体"/>
                <w:kern w:val="0"/>
                <w:sz w:val="18"/>
                <w:szCs w:val="18"/>
              </w:rPr>
              <w:t>招聘活动。共组织参会单位185个，发布用工岗位2590个，收到求职简历1308份（其中研究生以上68份），达成就业意向353人（其中研究生以上36人）。</w:t>
            </w:r>
          </w:p>
        </w:tc>
      </w:tr>
      <w:tr w:rsidR="001E6918">
        <w:trPr>
          <w:trHeight w:val="572"/>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存在问题</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w:t>
            </w:r>
            <w:r w:rsidRPr="0092457F">
              <w:rPr>
                <w:rFonts w:ascii="宋体" w:eastAsia="宋体" w:hAnsi="宋体" w:cs="宋体" w:hint="eastAsia"/>
                <w:kern w:val="0"/>
                <w:sz w:val="18"/>
                <w:szCs w:val="18"/>
              </w:rPr>
              <w:t>因</w:t>
            </w:r>
            <w:r w:rsidRPr="0092457F">
              <w:rPr>
                <w:rFonts w:ascii="宋体" w:eastAsia="宋体" w:hAnsi="宋体" w:cs="宋体"/>
                <w:kern w:val="0"/>
                <w:sz w:val="18"/>
                <w:szCs w:val="18"/>
              </w:rPr>
              <w:t>相关政策影响，线下活动组织较少。</w:t>
            </w:r>
            <w:r>
              <w:rPr>
                <w:rFonts w:ascii="宋体" w:eastAsia="宋体" w:hAnsi="宋体" w:cs="宋体"/>
                <w:kern w:val="0"/>
                <w:sz w:val="18"/>
                <w:szCs w:val="18"/>
              </w:rPr>
              <w:br/>
            </w:r>
            <w:r w:rsidRPr="0092457F">
              <w:rPr>
                <w:rFonts w:ascii="宋体" w:eastAsia="宋体" w:hAnsi="宋体" w:cs="宋体"/>
                <w:kern w:val="0"/>
                <w:sz w:val="18"/>
                <w:szCs w:val="18"/>
              </w:rPr>
              <w:t>2.“结构性”矛盾突出，“求职难和招工难”的现象并存。</w:t>
            </w:r>
          </w:p>
        </w:tc>
      </w:tr>
      <w:tr w:rsidR="001E6918">
        <w:trPr>
          <w:trHeight w:val="633"/>
        </w:trPr>
        <w:tc>
          <w:tcPr>
            <w:tcW w:w="68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center"/>
              <w:textAlignment w:val="center"/>
              <w:rPr>
                <w:rFonts w:ascii="宋体" w:eastAsia="宋体" w:hAnsi="宋体" w:cs="宋体"/>
                <w:sz w:val="18"/>
                <w:szCs w:val="18"/>
              </w:rPr>
            </w:pPr>
            <w:r w:rsidRPr="0092457F">
              <w:rPr>
                <w:rFonts w:ascii="宋体" w:eastAsia="宋体" w:hAnsi="宋体" w:cs="宋体"/>
                <w:kern w:val="0"/>
                <w:sz w:val="18"/>
                <w:szCs w:val="18"/>
              </w:rPr>
              <w:t>改进措施</w:t>
            </w:r>
          </w:p>
        </w:tc>
        <w:tc>
          <w:tcPr>
            <w:tcW w:w="13397"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宋体" w:eastAsia="宋体" w:hAnsi="宋体" w:cs="宋体"/>
                <w:sz w:val="18"/>
                <w:szCs w:val="18"/>
              </w:rPr>
            </w:pPr>
            <w:r w:rsidRPr="0092457F">
              <w:rPr>
                <w:rFonts w:ascii="宋体" w:eastAsia="宋体" w:hAnsi="宋体" w:cs="宋体"/>
                <w:kern w:val="0"/>
                <w:sz w:val="18"/>
                <w:szCs w:val="18"/>
              </w:rPr>
              <w:t>1.加大岗位收集力度，提供更多优质岗位。2.加大招聘活动开展场</w:t>
            </w:r>
            <w:r w:rsidR="00031462">
              <w:rPr>
                <w:rFonts w:ascii="宋体" w:eastAsia="宋体" w:hAnsi="宋体" w:cs="宋体"/>
                <w:kern w:val="0"/>
                <w:sz w:val="18"/>
                <w:szCs w:val="18"/>
              </w:rPr>
              <w:t>次</w:t>
            </w:r>
            <w:r w:rsidRPr="0092457F">
              <w:rPr>
                <w:rFonts w:ascii="宋体" w:eastAsia="宋体" w:hAnsi="宋体" w:cs="宋体"/>
                <w:kern w:val="0"/>
                <w:sz w:val="18"/>
                <w:szCs w:val="18"/>
              </w:rPr>
              <w:t>，提供更多需求对接机会。3.加强职业指导服务，转变用工单位和求职者的就业观念。</w:t>
            </w:r>
          </w:p>
        </w:tc>
      </w:tr>
      <w:tr w:rsidR="001E6918">
        <w:trPr>
          <w:trHeight w:val="286"/>
        </w:trPr>
        <w:tc>
          <w:tcPr>
            <w:tcW w:w="729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项目负责人：邹卓轩、黄杨</w:t>
            </w:r>
          </w:p>
        </w:tc>
        <w:tc>
          <w:tcPr>
            <w:tcW w:w="678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1E6918" w:rsidRDefault="00C72639">
            <w:pPr>
              <w:widowControl/>
              <w:jc w:val="left"/>
              <w:textAlignment w:val="center"/>
              <w:rPr>
                <w:rFonts w:ascii="黑体" w:eastAsia="黑体" w:hAnsi="黑体" w:cs="黑体"/>
                <w:sz w:val="18"/>
                <w:szCs w:val="18"/>
              </w:rPr>
            </w:pPr>
            <w:r w:rsidRPr="0092457F">
              <w:rPr>
                <w:rFonts w:ascii="黑体" w:eastAsia="黑体" w:hAnsi="黑体" w:cs="黑体" w:hint="eastAsia"/>
                <w:kern w:val="0"/>
                <w:sz w:val="18"/>
                <w:szCs w:val="18"/>
              </w:rPr>
              <w:t>财务负责人：张炯</w:t>
            </w:r>
          </w:p>
        </w:tc>
      </w:tr>
    </w:tbl>
    <w:p w:rsidR="001E6918" w:rsidRDefault="001E6918">
      <w:pPr>
        <w:widowControl/>
        <w:adjustRightInd w:val="0"/>
        <w:snapToGrid w:val="0"/>
        <w:spacing w:line="560" w:lineRule="exact"/>
        <w:contextualSpacing/>
        <w:jc w:val="center"/>
        <w:rPr>
          <w:rFonts w:ascii="方正小标宋简体" w:eastAsia="方正小标宋简体" w:hAnsi="方正小标宋简体" w:cs="方正小标宋简体"/>
          <w:kern w:val="0"/>
          <w:sz w:val="44"/>
          <w:szCs w:val="44"/>
          <w:shd w:val="clear" w:color="auto" w:fill="FFFFFF"/>
        </w:rPr>
      </w:pPr>
    </w:p>
    <w:p w:rsidR="001E6918" w:rsidRDefault="001E6918">
      <w:pPr>
        <w:widowControl/>
        <w:adjustRightInd w:val="0"/>
        <w:snapToGrid w:val="0"/>
        <w:spacing w:line="560" w:lineRule="exact"/>
        <w:contextualSpacing/>
        <w:jc w:val="left"/>
        <w:rPr>
          <w:rFonts w:ascii="黑体" w:eastAsia="黑体" w:hAnsi="黑体" w:cs="黑体"/>
          <w:kern w:val="0"/>
          <w:szCs w:val="32"/>
          <w:shd w:val="clear" w:color="auto" w:fill="FFFFFF"/>
        </w:rPr>
      </w:pPr>
      <w:bookmarkStart w:id="81" w:name="_Toc15396618"/>
    </w:p>
    <w:p w:rsidR="001E6918" w:rsidRDefault="001E6918">
      <w:pPr>
        <w:widowControl/>
        <w:adjustRightInd w:val="0"/>
        <w:snapToGrid w:val="0"/>
        <w:spacing w:line="560" w:lineRule="exact"/>
        <w:contextualSpacing/>
        <w:jc w:val="left"/>
        <w:rPr>
          <w:rFonts w:ascii="黑体" w:eastAsia="黑体" w:hAnsi="黑体" w:cs="黑体"/>
          <w:kern w:val="0"/>
          <w:szCs w:val="32"/>
          <w:shd w:val="clear" w:color="auto" w:fill="FFFFFF"/>
        </w:rPr>
      </w:pPr>
    </w:p>
    <w:p w:rsidR="001E6918" w:rsidRDefault="001E6918">
      <w:pPr>
        <w:widowControl/>
        <w:adjustRightInd w:val="0"/>
        <w:snapToGrid w:val="0"/>
        <w:spacing w:line="360" w:lineRule="auto"/>
        <w:contextualSpacing/>
        <w:jc w:val="left"/>
        <w:rPr>
          <w:rFonts w:ascii="黑体" w:eastAsia="黑体" w:hAnsi="黑体" w:cs="黑体"/>
          <w:kern w:val="0"/>
          <w:szCs w:val="32"/>
          <w:shd w:val="clear" w:color="auto" w:fill="FFFFFF"/>
        </w:rPr>
      </w:pPr>
      <w:bookmarkStart w:id="82" w:name="_GoBack"/>
      <w:bookmarkEnd w:id="82"/>
    </w:p>
    <w:p w:rsidR="001E6918" w:rsidRDefault="00C72639">
      <w:pPr>
        <w:rPr>
          <w:rFonts w:ascii="黑体" w:eastAsia="黑体" w:hAnsi="黑体"/>
          <w:sz w:val="44"/>
          <w:szCs w:val="44"/>
        </w:rPr>
      </w:pPr>
      <w:r>
        <w:br w:type="page"/>
      </w:r>
    </w:p>
    <w:p w:rsidR="001E6918" w:rsidRDefault="001E6918">
      <w:pPr>
        <w:pStyle w:val="2"/>
        <w:ind w:left="640" w:firstLine="640"/>
        <w:sectPr w:rsidR="001E6918">
          <w:pgSz w:w="16838" w:h="11906" w:orient="landscape"/>
          <w:pgMar w:top="1800" w:right="1440" w:bottom="1800" w:left="1440" w:header="851" w:footer="992" w:gutter="0"/>
          <w:pgNumType w:start="1"/>
          <w:cols w:space="425"/>
          <w:docGrid w:type="lines" w:linePitch="312"/>
        </w:sectPr>
      </w:pPr>
      <w:bookmarkStart w:id="83" w:name="_Toc1601096832"/>
      <w:bookmarkStart w:id="84" w:name="_Toc1489888423"/>
      <w:bookmarkEnd w:id="76"/>
      <w:bookmarkEnd w:id="81"/>
    </w:p>
    <w:p w:rsidR="001E6918" w:rsidRDefault="001E6918">
      <w:pPr>
        <w:pStyle w:val="5"/>
      </w:pPr>
    </w:p>
    <w:p w:rsidR="001E6918" w:rsidRDefault="00C72639">
      <w:pPr>
        <w:spacing w:line="600" w:lineRule="exact"/>
        <w:jc w:val="center"/>
        <w:outlineLvl w:val="0"/>
        <w:rPr>
          <w:rFonts w:ascii="仿宋" w:eastAsia="仿宋" w:hAnsi="仿宋"/>
          <w:b/>
          <w:sz w:val="44"/>
          <w:szCs w:val="44"/>
        </w:rPr>
      </w:pPr>
      <w:r w:rsidRPr="0092457F">
        <w:rPr>
          <w:rFonts w:ascii="黑体" w:eastAsia="黑体" w:hAnsi="黑体" w:hint="eastAsia"/>
          <w:sz w:val="44"/>
          <w:szCs w:val="44"/>
        </w:rPr>
        <w:t>第</w:t>
      </w:r>
      <w:r w:rsidRPr="0092457F">
        <w:rPr>
          <w:rStyle w:val="1Char"/>
          <w:rFonts w:ascii="黑体" w:eastAsia="黑体" w:hAnsi="黑体" w:hint="eastAsia"/>
          <w:b w:val="0"/>
        </w:rPr>
        <w:t>五部分</w:t>
      </w:r>
      <w:r w:rsidRPr="0092457F">
        <w:rPr>
          <w:rStyle w:val="1Char"/>
          <w:rFonts w:ascii="黑体" w:eastAsia="黑体" w:hAnsi="黑体"/>
          <w:b w:val="0"/>
        </w:rPr>
        <w:t xml:space="preserve"> </w:t>
      </w:r>
      <w:r w:rsidRPr="0092457F">
        <w:rPr>
          <w:rStyle w:val="1Char"/>
          <w:rFonts w:ascii="黑体" w:eastAsia="黑体" w:hAnsi="黑体" w:hint="eastAsia"/>
          <w:b w:val="0"/>
        </w:rPr>
        <w:t>附表</w:t>
      </w:r>
    </w:p>
    <w:p w:rsidR="001E6918" w:rsidRDefault="00C72639">
      <w:pPr>
        <w:pStyle w:val="20"/>
        <w:rPr>
          <w:rFonts w:ascii="仿宋" w:eastAsia="仿宋" w:hAnsi="仿宋"/>
        </w:rPr>
      </w:pPr>
      <w:bookmarkStart w:id="85" w:name="_Toc25535"/>
      <w:bookmarkStart w:id="86" w:name="_Toc21455"/>
      <w:r w:rsidRPr="0092457F">
        <w:rPr>
          <w:rFonts w:ascii="仿宋" w:eastAsia="仿宋" w:hAnsi="仿宋" w:hint="eastAsia"/>
          <w:b w:val="0"/>
        </w:rPr>
        <w:t>一、收</w:t>
      </w:r>
      <w:r w:rsidRPr="0092457F">
        <w:rPr>
          <w:rStyle w:val="2Char"/>
          <w:rFonts w:ascii="仿宋" w:eastAsia="仿宋" w:hAnsi="仿宋" w:hint="eastAsia"/>
        </w:rPr>
        <w:t>入支出决算总表</w:t>
      </w:r>
      <w:bookmarkEnd w:id="85"/>
      <w:bookmarkEnd w:id="86"/>
    </w:p>
    <w:p w:rsidR="001E6918" w:rsidRDefault="00C72639">
      <w:pPr>
        <w:pStyle w:val="20"/>
        <w:rPr>
          <w:rFonts w:ascii="仿宋" w:eastAsia="仿宋" w:hAnsi="仿宋"/>
        </w:rPr>
      </w:pPr>
      <w:bookmarkStart w:id="87" w:name="_Toc6858"/>
      <w:bookmarkStart w:id="88" w:name="_Toc19902"/>
      <w:r w:rsidRPr="0092457F">
        <w:rPr>
          <w:rFonts w:ascii="仿宋" w:eastAsia="仿宋" w:hAnsi="仿宋" w:hint="eastAsia"/>
          <w:b w:val="0"/>
        </w:rPr>
        <w:t>二、收</w:t>
      </w:r>
      <w:r w:rsidRPr="0092457F">
        <w:rPr>
          <w:rStyle w:val="2Char"/>
          <w:rFonts w:ascii="仿宋" w:eastAsia="仿宋" w:hAnsi="仿宋" w:hint="eastAsia"/>
        </w:rPr>
        <w:t>入决算表</w:t>
      </w:r>
      <w:bookmarkEnd w:id="87"/>
      <w:bookmarkEnd w:id="88"/>
    </w:p>
    <w:p w:rsidR="001E6918" w:rsidRDefault="00C72639">
      <w:pPr>
        <w:pStyle w:val="20"/>
        <w:rPr>
          <w:rFonts w:ascii="仿宋" w:eastAsia="仿宋" w:hAnsi="仿宋"/>
        </w:rPr>
      </w:pPr>
      <w:bookmarkStart w:id="89" w:name="_Toc5842"/>
      <w:bookmarkStart w:id="90" w:name="_Toc8520"/>
      <w:r w:rsidRPr="0092457F">
        <w:rPr>
          <w:rStyle w:val="2Char"/>
          <w:rFonts w:ascii="仿宋" w:eastAsia="仿宋" w:hAnsi="仿宋" w:hint="eastAsia"/>
        </w:rPr>
        <w:t>三、</w:t>
      </w:r>
      <w:r w:rsidRPr="0092457F">
        <w:rPr>
          <w:rFonts w:ascii="仿宋" w:eastAsia="仿宋" w:hAnsi="仿宋" w:hint="eastAsia"/>
          <w:b w:val="0"/>
        </w:rPr>
        <w:t>支</w:t>
      </w:r>
      <w:r w:rsidRPr="0092457F">
        <w:rPr>
          <w:rStyle w:val="2Char"/>
          <w:rFonts w:ascii="仿宋" w:eastAsia="仿宋" w:hAnsi="仿宋" w:hint="eastAsia"/>
        </w:rPr>
        <w:t>出决算表</w:t>
      </w:r>
      <w:bookmarkEnd w:id="89"/>
      <w:bookmarkEnd w:id="90"/>
    </w:p>
    <w:p w:rsidR="001E6918" w:rsidRDefault="00C72639">
      <w:pPr>
        <w:pStyle w:val="20"/>
        <w:rPr>
          <w:rFonts w:ascii="仿宋" w:eastAsia="仿宋" w:hAnsi="仿宋"/>
          <w:b w:val="0"/>
        </w:rPr>
      </w:pPr>
      <w:bookmarkStart w:id="91" w:name="_Toc8799"/>
      <w:bookmarkStart w:id="92" w:name="_Toc3877"/>
      <w:r w:rsidRPr="0092457F">
        <w:rPr>
          <w:rStyle w:val="2Char"/>
          <w:rFonts w:ascii="仿宋" w:eastAsia="仿宋" w:hAnsi="仿宋" w:hint="eastAsia"/>
        </w:rPr>
        <w:t>四、</w:t>
      </w:r>
      <w:r w:rsidRPr="0092457F">
        <w:rPr>
          <w:rFonts w:ascii="仿宋" w:eastAsia="仿宋" w:hAnsi="仿宋" w:hint="eastAsia"/>
          <w:b w:val="0"/>
        </w:rPr>
        <w:t>财</w:t>
      </w:r>
      <w:r w:rsidRPr="0092457F">
        <w:rPr>
          <w:rStyle w:val="2Char"/>
          <w:rFonts w:ascii="仿宋" w:eastAsia="仿宋" w:hAnsi="仿宋" w:hint="eastAsia"/>
        </w:rPr>
        <w:t>政拨款收入支出决算总表</w:t>
      </w:r>
      <w:bookmarkEnd w:id="91"/>
      <w:bookmarkEnd w:id="92"/>
    </w:p>
    <w:p w:rsidR="001E6918" w:rsidRDefault="00C72639">
      <w:pPr>
        <w:pStyle w:val="20"/>
        <w:rPr>
          <w:rStyle w:val="2Char"/>
          <w:rFonts w:ascii="仿宋" w:eastAsia="仿宋" w:hAnsi="仿宋"/>
        </w:rPr>
      </w:pPr>
      <w:bookmarkStart w:id="93" w:name="_Toc23316"/>
      <w:bookmarkStart w:id="94" w:name="_Toc750"/>
      <w:r w:rsidRPr="0092457F">
        <w:rPr>
          <w:rStyle w:val="2Char"/>
          <w:rFonts w:ascii="仿宋" w:eastAsia="仿宋" w:hAnsi="仿宋" w:hint="eastAsia"/>
        </w:rPr>
        <w:t>五、</w:t>
      </w:r>
      <w:r w:rsidRPr="0092457F">
        <w:rPr>
          <w:rFonts w:ascii="仿宋" w:eastAsia="仿宋" w:hAnsi="仿宋" w:hint="eastAsia"/>
          <w:b w:val="0"/>
        </w:rPr>
        <w:t>财</w:t>
      </w:r>
      <w:r w:rsidRPr="0092457F">
        <w:rPr>
          <w:rStyle w:val="2Char"/>
          <w:rFonts w:ascii="仿宋" w:eastAsia="仿宋" w:hAnsi="仿宋" w:hint="eastAsia"/>
        </w:rPr>
        <w:t>政拨款支出决算明细表</w:t>
      </w:r>
      <w:bookmarkEnd w:id="93"/>
      <w:bookmarkEnd w:id="94"/>
    </w:p>
    <w:p w:rsidR="001E6918" w:rsidRDefault="00C72639">
      <w:pPr>
        <w:pStyle w:val="20"/>
        <w:rPr>
          <w:rFonts w:ascii="仿宋" w:eastAsia="仿宋" w:hAnsi="仿宋"/>
        </w:rPr>
      </w:pPr>
      <w:bookmarkStart w:id="95" w:name="_Toc20476"/>
      <w:bookmarkStart w:id="96" w:name="_Toc19194"/>
      <w:r w:rsidRPr="0092457F">
        <w:rPr>
          <w:rStyle w:val="2Char"/>
          <w:rFonts w:ascii="仿宋" w:eastAsia="仿宋" w:hAnsi="仿宋" w:hint="eastAsia"/>
        </w:rPr>
        <w:t>六、</w:t>
      </w:r>
      <w:r w:rsidRPr="0092457F">
        <w:rPr>
          <w:rFonts w:ascii="仿宋" w:eastAsia="仿宋" w:hAnsi="仿宋" w:hint="eastAsia"/>
          <w:b w:val="0"/>
        </w:rPr>
        <w:t>一</w:t>
      </w:r>
      <w:r w:rsidRPr="0092457F">
        <w:rPr>
          <w:rStyle w:val="2Char"/>
          <w:rFonts w:ascii="仿宋" w:eastAsia="仿宋" w:hAnsi="仿宋" w:hint="eastAsia"/>
        </w:rPr>
        <w:t>般公共预算财政拨款支出决算表</w:t>
      </w:r>
      <w:bookmarkEnd w:id="95"/>
      <w:bookmarkEnd w:id="96"/>
    </w:p>
    <w:p w:rsidR="001E6918" w:rsidRDefault="00C72639">
      <w:pPr>
        <w:pStyle w:val="20"/>
        <w:rPr>
          <w:rFonts w:ascii="仿宋" w:eastAsia="仿宋" w:hAnsi="仿宋"/>
        </w:rPr>
      </w:pPr>
      <w:bookmarkStart w:id="97" w:name="_Toc23387"/>
      <w:bookmarkStart w:id="98" w:name="_Toc7054"/>
      <w:r w:rsidRPr="0092457F">
        <w:rPr>
          <w:rStyle w:val="2Char"/>
          <w:rFonts w:ascii="仿宋" w:eastAsia="仿宋" w:hAnsi="仿宋" w:hint="eastAsia"/>
        </w:rPr>
        <w:t>七、</w:t>
      </w:r>
      <w:r w:rsidRPr="0092457F">
        <w:rPr>
          <w:rFonts w:ascii="仿宋" w:eastAsia="仿宋" w:hAnsi="仿宋" w:hint="eastAsia"/>
          <w:b w:val="0"/>
        </w:rPr>
        <w:t>一</w:t>
      </w:r>
      <w:r w:rsidRPr="0092457F">
        <w:rPr>
          <w:rStyle w:val="2Char"/>
          <w:rFonts w:ascii="仿宋" w:eastAsia="仿宋" w:hAnsi="仿宋" w:hint="eastAsia"/>
        </w:rPr>
        <w:t>般公共预算财政拨款支出决算明细表</w:t>
      </w:r>
      <w:bookmarkEnd w:id="97"/>
      <w:bookmarkEnd w:id="98"/>
    </w:p>
    <w:p w:rsidR="001E6918" w:rsidRDefault="00C72639">
      <w:pPr>
        <w:pStyle w:val="20"/>
        <w:rPr>
          <w:rFonts w:ascii="仿宋" w:eastAsia="仿宋" w:hAnsi="仿宋"/>
        </w:rPr>
      </w:pPr>
      <w:bookmarkStart w:id="99" w:name="_Toc25960"/>
      <w:bookmarkStart w:id="100" w:name="_Toc14041"/>
      <w:r w:rsidRPr="0092457F">
        <w:rPr>
          <w:rStyle w:val="2Char"/>
          <w:rFonts w:ascii="仿宋" w:eastAsia="仿宋" w:hAnsi="仿宋" w:hint="eastAsia"/>
        </w:rPr>
        <w:t>八、</w:t>
      </w:r>
      <w:r w:rsidRPr="0092457F">
        <w:rPr>
          <w:rFonts w:ascii="仿宋" w:eastAsia="仿宋" w:hAnsi="仿宋" w:hint="eastAsia"/>
          <w:b w:val="0"/>
        </w:rPr>
        <w:t>一</w:t>
      </w:r>
      <w:r w:rsidRPr="0092457F">
        <w:rPr>
          <w:rStyle w:val="2Char"/>
          <w:rFonts w:ascii="仿宋" w:eastAsia="仿宋" w:hAnsi="仿宋" w:hint="eastAsia"/>
        </w:rPr>
        <w:t>般公共预算财政拨款基本支出决算表</w:t>
      </w:r>
      <w:bookmarkEnd w:id="99"/>
      <w:bookmarkEnd w:id="100"/>
    </w:p>
    <w:p w:rsidR="001E6918" w:rsidRDefault="00C72639">
      <w:pPr>
        <w:pStyle w:val="20"/>
        <w:rPr>
          <w:rFonts w:ascii="仿宋" w:eastAsia="仿宋" w:hAnsi="仿宋"/>
        </w:rPr>
      </w:pPr>
      <w:bookmarkStart w:id="101" w:name="_Toc26706"/>
      <w:bookmarkStart w:id="102" w:name="_Toc17270"/>
      <w:r w:rsidRPr="0092457F">
        <w:rPr>
          <w:rStyle w:val="2Char"/>
          <w:rFonts w:ascii="仿宋" w:eastAsia="仿宋" w:hAnsi="仿宋" w:hint="eastAsia"/>
        </w:rPr>
        <w:t>九、</w:t>
      </w:r>
      <w:r w:rsidRPr="0092457F">
        <w:rPr>
          <w:rFonts w:ascii="仿宋" w:eastAsia="仿宋" w:hAnsi="仿宋" w:hint="eastAsia"/>
          <w:b w:val="0"/>
        </w:rPr>
        <w:t>一</w:t>
      </w:r>
      <w:r w:rsidRPr="0092457F">
        <w:rPr>
          <w:rStyle w:val="2Char"/>
          <w:rFonts w:ascii="仿宋" w:eastAsia="仿宋" w:hAnsi="仿宋" w:hint="eastAsia"/>
        </w:rPr>
        <w:t>般公共预算财政拨款项目支出决算表</w:t>
      </w:r>
      <w:bookmarkEnd w:id="101"/>
      <w:bookmarkEnd w:id="102"/>
    </w:p>
    <w:p w:rsidR="001E6918" w:rsidRDefault="00C72639">
      <w:pPr>
        <w:pStyle w:val="20"/>
        <w:rPr>
          <w:rFonts w:ascii="仿宋" w:eastAsia="仿宋" w:hAnsi="仿宋"/>
        </w:rPr>
      </w:pPr>
      <w:bookmarkStart w:id="103" w:name="_Toc29337"/>
      <w:bookmarkStart w:id="104" w:name="_Toc2700"/>
      <w:r w:rsidRPr="0092457F">
        <w:rPr>
          <w:rStyle w:val="2Char"/>
          <w:rFonts w:ascii="仿宋" w:eastAsia="仿宋" w:hAnsi="仿宋" w:hint="eastAsia"/>
        </w:rPr>
        <w:t>十、</w:t>
      </w:r>
      <w:r w:rsidRPr="0092457F">
        <w:rPr>
          <w:rFonts w:ascii="仿宋" w:eastAsia="仿宋" w:hAnsi="仿宋" w:hint="eastAsia"/>
          <w:b w:val="0"/>
        </w:rPr>
        <w:t>政</w:t>
      </w:r>
      <w:r w:rsidRPr="0092457F">
        <w:rPr>
          <w:rStyle w:val="2Char"/>
          <w:rFonts w:ascii="仿宋" w:eastAsia="仿宋" w:hAnsi="仿宋" w:hint="eastAsia"/>
        </w:rPr>
        <w:t>府性基金预算财政拨款收入支出决算表</w:t>
      </w:r>
      <w:bookmarkEnd w:id="103"/>
      <w:bookmarkEnd w:id="104"/>
    </w:p>
    <w:p w:rsidR="001E6918" w:rsidRDefault="00C72639">
      <w:pPr>
        <w:pStyle w:val="20"/>
        <w:rPr>
          <w:rFonts w:ascii="仿宋" w:eastAsia="仿宋" w:hAnsi="仿宋"/>
        </w:rPr>
      </w:pPr>
      <w:bookmarkStart w:id="105" w:name="_Toc3963"/>
      <w:bookmarkStart w:id="106" w:name="_Toc32218"/>
      <w:r w:rsidRPr="0092457F">
        <w:rPr>
          <w:rStyle w:val="2Char"/>
          <w:rFonts w:ascii="仿宋" w:eastAsia="仿宋" w:hAnsi="仿宋" w:hint="eastAsia"/>
        </w:rPr>
        <w:t>十一、</w:t>
      </w:r>
      <w:r w:rsidRPr="0092457F">
        <w:rPr>
          <w:rFonts w:ascii="仿宋" w:eastAsia="仿宋" w:hAnsi="仿宋" w:hint="eastAsia"/>
          <w:b w:val="0"/>
        </w:rPr>
        <w:t>国</w:t>
      </w:r>
      <w:r w:rsidRPr="0092457F">
        <w:rPr>
          <w:rStyle w:val="2Char"/>
          <w:rFonts w:ascii="仿宋" w:eastAsia="仿宋" w:hAnsi="仿宋" w:hint="eastAsia"/>
        </w:rPr>
        <w:t>有资本经营预算财政拨款收入支出决算表</w:t>
      </w:r>
      <w:bookmarkEnd w:id="105"/>
      <w:bookmarkEnd w:id="106"/>
    </w:p>
    <w:p w:rsidR="001E6918" w:rsidRDefault="00C72639">
      <w:pPr>
        <w:pStyle w:val="20"/>
        <w:rPr>
          <w:rFonts w:ascii="仿宋" w:eastAsia="仿宋" w:hAnsi="仿宋"/>
        </w:rPr>
      </w:pPr>
      <w:bookmarkStart w:id="107" w:name="_Toc23596"/>
      <w:bookmarkStart w:id="108" w:name="_Toc26464"/>
      <w:r w:rsidRPr="0092457F">
        <w:rPr>
          <w:rStyle w:val="2Char"/>
          <w:rFonts w:ascii="仿宋" w:eastAsia="仿宋" w:hAnsi="仿宋" w:hint="eastAsia"/>
        </w:rPr>
        <w:t>十二、国有资本经营预算财政拨款支出决算表</w:t>
      </w:r>
      <w:bookmarkEnd w:id="107"/>
      <w:bookmarkEnd w:id="108"/>
    </w:p>
    <w:p w:rsidR="001E6918" w:rsidRDefault="00C72639">
      <w:pPr>
        <w:pStyle w:val="20"/>
        <w:rPr>
          <w:rFonts w:ascii="仿宋" w:eastAsia="仿宋" w:hAnsi="仿宋"/>
          <w:b w:val="0"/>
        </w:rPr>
      </w:pPr>
      <w:bookmarkStart w:id="109" w:name="_Toc1521"/>
      <w:bookmarkStart w:id="110" w:name="_Toc3012"/>
      <w:r w:rsidRPr="0092457F">
        <w:rPr>
          <w:rStyle w:val="2Char"/>
          <w:rFonts w:ascii="仿宋" w:eastAsia="仿宋" w:hAnsi="仿宋" w:hint="eastAsia"/>
        </w:rPr>
        <w:t>十三、财政拨款“三公”经费支出决算表</w:t>
      </w:r>
      <w:bookmarkEnd w:id="83"/>
      <w:bookmarkEnd w:id="84"/>
      <w:bookmarkEnd w:id="109"/>
      <w:bookmarkEnd w:id="110"/>
    </w:p>
    <w:p w:rsidR="001E6918" w:rsidRDefault="001E6918">
      <w:pPr>
        <w:pStyle w:val="a4"/>
        <w:spacing w:before="93"/>
      </w:pPr>
    </w:p>
    <w:sectPr w:rsidR="001E6918">
      <w:pgSz w:w="11906" w:h="16838"/>
      <w:pgMar w:top="1440" w:right="1800" w:bottom="1440" w:left="1800" w:header="851" w:footer="992" w:gutter="0"/>
      <w:pgNumType w:start="1"/>
      <w:cols w:space="425"/>
      <w:docGrid w:type="lines" w:linePitch="312"/>
    </w:sectPr>
  </w:body>
</w:document>
</file>

<file path=word/commentsExtended.xml><?xml version="1.0" encoding="utf-8"?>
<w15:commentsEx xmlns:v="urn:schemas-microsoft-com:vml" xmlns:w10="urn:schemas-microsoft-com:office:word" xmlns:o="urn:schemas-microsoft-com:office:office" xmlns:mc="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ve="http://schemas.openxmlformats.org/markup-compatibility/2006" xmlns:w14="http://schemas.microsoft.com/office/word/2010/wordml" xmlns:w15="http://schemas.microsoft.com/office/word/2012/wordml">
  <w15:commentEx w15:paraId="00989685" w15:done="0"/>
  <w15:commentEx w15:paraId="00989689" w15:done="0"/>
  <w15:commentEx w15:paraId="0098968D" w15:done="0"/>
  <w15:commentEx w15:paraId="00989691" w15:done="0"/>
  <w15:commentEx w15:paraId="00989695" w15:done="0"/>
  <w15:commentEx w15:paraId="00989699" w15:done="0"/>
  <w15:commentEx w15:paraId="0098969D" w15:done="0"/>
  <w15:commentEx w15:paraId="009896A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6C50" w:rsidRDefault="006D6C50">
      <w:r>
        <w:separator/>
      </w:r>
    </w:p>
  </w:endnote>
  <w:endnote w:type="continuationSeparator" w:id="0">
    <w:p w:rsidR="006D6C50" w:rsidRDefault="006D6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方正小标宋简体">
    <w:altName w:val="方正舒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ESI仿宋-GB2312">
    <w:altName w:val="仿宋"/>
    <w:charset w:val="86"/>
    <w:family w:val="auto"/>
    <w:pitch w:val="default"/>
    <w:sig w:usb0="00000000" w:usb1="00000000" w:usb2="00000010" w:usb3="00000000" w:csb0="0004000F" w:csb1="00000000"/>
  </w:font>
  <w:font w:name="方正仿宋_GB2312">
    <w:altName w:val="仿宋"/>
    <w:charset w:val="86"/>
    <w:family w:val="auto"/>
    <w:pitch w:val="default"/>
    <w:sig w:usb0="00000000" w:usb1="00000000" w:usb2="00000012"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18" w:rsidRDefault="00C72639">
    <w:pPr>
      <w:pStyle w:val="a5"/>
    </w:pPr>
    <w:r>
      <w:rPr>
        <w:noProof/>
      </w:rPr>
      <mc:AlternateContent>
        <mc:Choice Requires="wps">
          <w:drawing>
            <wp:anchor distT="0" distB="0" distL="114300" distR="114300" simplePos="0" relativeHeight="251659264" behindDoc="0" locked="0" layoutInCell="1" hidden="0" allowOverlap="1">
              <wp:simplePos x="0" y="0"/>
              <wp:positionH relativeFrom="margin">
                <wp:align>right</wp:align>
              </wp:positionH>
              <wp:positionV relativeFrom="paragraph">
                <wp:posOffset>0</wp:posOffset>
              </wp:positionV>
              <wp:extent cx="1828800" cy="1828800"/>
              <wp:effectExtent l="0" t="0" r="0" b="0"/>
              <wp:wrapNone/>
              <wp:docPr id="1301" name="文本框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828800" cy="1828800"/>
                      </a:xfrm>
                      <a:prstGeom prst="rect">
                        <a:avLst/>
                      </a:prstGeom>
                      <a:noFill/>
                      <a:ln>
                        <a:noFill/>
                      </a:ln>
                    </wps:spPr>
                    <wps:style>
                      <a:lnRef idx="0">
                        <a:scrgbClr r="0" g="0" b="0"/>
                      </a:lnRef>
                      <a:fillRef idx="0">
                        <a:scrgbClr r="0" g="0" b="0"/>
                      </a:fillRef>
                      <a:effectRef idx="0">
                        <a:schemeClr val="accent1"/>
                      </a:effectRef>
                      <a:fontRef idx="minor">
                        <a:schemeClr val="dk1"/>
                      </a:fontRef>
                    </wps:style>
                    <wps:txbx>
                      <w:txbxContent>
                        <w:p w:rsidR="001E6918" w:rsidRDefault="00C72639">
                          <w:pPr>
                            <w:pStyle w:val="a5"/>
                          </w:pPr>
                          <w:r>
                            <w:fldChar w:fldCharType="begin"/>
                          </w:r>
                          <w:r>
                            <w:instrText xml:space="preserve"> PAGE  \* MERGEFORMAT </w:instrText>
                          </w:r>
                          <w:r>
                            <w:fldChar w:fldCharType="separate"/>
                          </w:r>
                          <w:r w:rsidR="00565CFB">
                            <w:rPr>
                              <w:noProof/>
                            </w:rPr>
                            <w:t>1</w:t>
                          </w:r>
                          <w:r>
                            <w:fldChar w:fldCharType="end"/>
                          </w:r>
                        </w:p>
                      </w:txbxContent>
                    </wps:txbx>
                    <wps:bodyPr rot="0" spcFirstLastPara="0" vertOverflow="overflow" horzOverflow="overflow" vert="horz" wrap="none" lIns="0" tIns="0" rIns="0" bIns="0" numCol="1" rtlCol="0" anchor="t">
                      <a:spAutoFit/>
                    </wps:bodyPr>
                  </wps:wsp>
                </a:graphicData>
              </a:graphic>
            </wp:anchor>
          </w:drawing>
        </mc:Choice>
        <mc:Fallback>
          <w:pict>
            <v:rect id="文本框 4" o:spid="_x0000_s1026"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" filled="f" stroked="f">
              <v:path arrowok="t"/>
              <o:lock v:ext="edit" aspectratio="t"/>
              <v:textbox style="mso-fit-shape-to-text:t" inset="0,0,0,0">
                <w:txbxContent>
                  <w:p w:rsidR="001E6918" w:rsidRDefault="00C72639">
                    <w:pPr>
                      <w:pStyle w:val="a5"/>
                    </w:pPr>
                    <w:r>
                      <w:fldChar w:fldCharType="begin"/>
                    </w:r>
                    <w:r>
                      <w:instrText xml:space="preserve"> PAGE  \* MERGEFORMAT </w:instrText>
                    </w:r>
                    <w:r>
                      <w:fldChar w:fldCharType="separate"/>
                    </w:r>
                    <w:r w:rsidR="00565CFB">
                      <w:rPr>
                        <w:noProof/>
                      </w:rPr>
                      <w:t>1</w:t>
                    </w:r>
                    <w: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6C50" w:rsidRDefault="006D6C50">
      <w:r>
        <w:separator/>
      </w:r>
    </w:p>
  </w:footnote>
  <w:footnote w:type="continuationSeparator" w:id="0">
    <w:p w:rsidR="006D6C50" w:rsidRDefault="006D6C5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918" w:rsidRDefault="001E6918">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A70D3"/>
    <w:multiLevelType w:val="multilevel"/>
    <w:tmpl w:val="3BC08B70"/>
    <w:lvl w:ilvl="0">
      <w:start w:val="1"/>
      <w:numFmt w:val="japaneseCounting"/>
      <w:lvlText w:val="%1、"/>
      <w:lvlJc w:val="left"/>
      <w:pPr>
        <w:ind w:left="1360" w:hanging="720"/>
      </w:pPr>
      <w:rPr>
        <w:rFonts w:cs="Times New Roman" w:hint="default"/>
        <w:b w:val="0"/>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abstractNum w:abstractNumId="1">
    <w:nsid w:val="264602D5"/>
    <w:multiLevelType w:val="singleLevel"/>
    <w:tmpl w:val="9906F7DE"/>
    <w:lvl w:ilvl="0">
      <w:start w:val="9"/>
      <w:numFmt w:val="chineseCounting"/>
      <w:suff w:val="nothing"/>
      <w:lvlText w:val="%1、"/>
      <w:lvlJc w:val="left"/>
      <w:rPr>
        <w:rFonts w:cs="Times New Roman" w:hint="eastAsia"/>
      </w:rPr>
    </w:lvl>
  </w:abstractNum>
  <w:abstractNum w:abstractNumId="2">
    <w:nsid w:val="323F502E"/>
    <w:multiLevelType w:val="multilevel"/>
    <w:tmpl w:val="6A84A1C0"/>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nsid w:val="5ED26591"/>
    <w:multiLevelType w:val="singleLevel"/>
    <w:tmpl w:val="701C7260"/>
    <w:lvl w:ilvl="0">
      <w:start w:val="3"/>
      <w:numFmt w:val="chineseCounting"/>
      <w:suff w:val="space"/>
      <w:lvlText w:val="第%1部分"/>
      <w:lvlJc w:val="left"/>
      <w:rPr>
        <w:rFonts w:cs="Times New Roman" w:hint="eastAsia"/>
      </w:rPr>
    </w:lvl>
  </w:abstractNum>
  <w:abstractNum w:abstractNumId="4">
    <w:nsid w:val="698B3D7E"/>
    <w:multiLevelType w:val="singleLevel"/>
    <w:tmpl w:val="BD1698A4"/>
    <w:lvl w:ilvl="0">
      <w:start w:val="2"/>
      <w:numFmt w:val="chineseCounting"/>
      <w:suff w:val="nothing"/>
      <w:lvlText w:val="%1、"/>
      <w:lvlJc w:val="left"/>
      <w:rPr>
        <w:rFonts w:hint="eastAsia"/>
      </w:rPr>
    </w:lvl>
  </w:abstractNum>
  <w:abstractNum w:abstractNumId="5">
    <w:nsid w:val="722715E7"/>
    <w:multiLevelType w:val="multilevel"/>
    <w:tmpl w:val="F4FC0F54"/>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abstractNumId w:val="2"/>
  </w:num>
  <w:num w:numId="2">
    <w:abstractNumId w:val="5"/>
  </w:num>
  <w:num w:numId="3">
    <w:abstractNumId w:val="1"/>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clean"/>
  <w:doNotTrackMove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hlNTYxNTUwYzg2MjE2NjJmOTBjN2RmNjI2YzZkMGQifQ=="/>
  </w:docVars>
  <w:rsids>
    <w:rsidRoot w:val="001E6918"/>
    <w:rsid w:val="00031462"/>
    <w:rsid w:val="001E6918"/>
    <w:rsid w:val="00565CFB"/>
    <w:rsid w:val="006D6C50"/>
    <w:rsid w:val="00C7263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uiPriority="39" w:unhideWhenUsed="1" w:qFormat="1"/>
    <w:lsdException w:name="toc 2" w:uiPriority="39" w:unhideWhenUsed="1"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uiPriority="99" w:unhideWhenUsed="1" w:qFormat="1"/>
    <w:lsdException w:name="Body Text First Indent 2" w:qFormat="1"/>
    <w:lsdException w:name="Hyperlink"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rFonts w:eastAsia="仿宋_GB2312"/>
      <w:kern w:val="2"/>
      <w:sz w:val="32"/>
      <w:szCs w:val="24"/>
    </w:rPr>
  </w:style>
  <w:style w:type="paragraph" w:styleId="1">
    <w:name w:val="heading 1"/>
    <w:basedOn w:val="a"/>
    <w:next w:val="a"/>
    <w:link w:val="1Char1"/>
    <w:autoRedefine/>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autoRedefine/>
    <w:uiPriority w:val="9"/>
    <w:unhideWhenUsed/>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5"/>
    <w:autoRedefine/>
    <w:qFormat/>
    <w:pPr>
      <w:spacing w:after="120" w:line="240" w:lineRule="auto"/>
      <w:ind w:leftChars="200" w:left="420" w:firstLine="420"/>
    </w:pPr>
  </w:style>
  <w:style w:type="paragraph" w:styleId="a3">
    <w:name w:val="Body Text Indent"/>
    <w:basedOn w:val="a"/>
    <w:autoRedefine/>
    <w:qFormat/>
    <w:pPr>
      <w:spacing w:line="560" w:lineRule="exact"/>
      <w:ind w:firstLineChars="200" w:firstLine="640"/>
    </w:pPr>
  </w:style>
  <w:style w:type="paragraph" w:styleId="5">
    <w:name w:val="index 5"/>
    <w:basedOn w:val="a"/>
    <w:next w:val="a"/>
    <w:autoRedefine/>
    <w:qFormat/>
    <w:pPr>
      <w:ind w:left="1680"/>
    </w:pPr>
  </w:style>
  <w:style w:type="paragraph" w:styleId="a4">
    <w:name w:val="Body Text"/>
    <w:basedOn w:val="a"/>
    <w:autoRedefine/>
    <w:uiPriority w:val="99"/>
    <w:qFormat/>
    <w:pPr>
      <w:spacing w:beforeLines="30"/>
    </w:pPr>
    <w:rPr>
      <w:rFonts w:ascii="仿宋_GB2312"/>
      <w:kern w:val="0"/>
      <w:sz w:val="24"/>
      <w:szCs w:val="20"/>
    </w:rPr>
  </w:style>
  <w:style w:type="paragraph" w:styleId="a5">
    <w:name w:val="footer"/>
    <w:basedOn w:val="a"/>
    <w:autoRedefine/>
    <w:uiPriority w:val="99"/>
    <w:qFormat/>
    <w:pPr>
      <w:tabs>
        <w:tab w:val="center" w:pos="4153"/>
        <w:tab w:val="right" w:pos="8306"/>
      </w:tabs>
      <w:snapToGrid w:val="0"/>
      <w:jc w:val="left"/>
    </w:pPr>
    <w:rPr>
      <w:rFonts w:ascii="Calibri" w:hAnsi="Calibri"/>
      <w:kern w:val="0"/>
      <w:sz w:val="18"/>
      <w:szCs w:val="20"/>
    </w:rPr>
  </w:style>
  <w:style w:type="paragraph" w:styleId="a6">
    <w:name w:val="header"/>
    <w:basedOn w:val="a"/>
    <w:autoRedefine/>
    <w:uiPriority w:val="99"/>
    <w:semiHidden/>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autoRedefine/>
    <w:uiPriority w:val="39"/>
    <w:unhideWhenUsed/>
    <w:qFormat/>
    <w:pPr>
      <w:spacing w:before="120"/>
      <w:jc w:val="left"/>
    </w:pPr>
    <w:rPr>
      <w:rFonts w:ascii="等线" w:eastAsia="等线"/>
      <w:b/>
      <w:bCs/>
      <w:i/>
      <w:iCs/>
      <w:sz w:val="24"/>
    </w:rPr>
  </w:style>
  <w:style w:type="paragraph" w:styleId="21">
    <w:name w:val="toc 2"/>
    <w:basedOn w:val="a"/>
    <w:next w:val="a"/>
    <w:autoRedefine/>
    <w:uiPriority w:val="39"/>
    <w:unhideWhenUsed/>
    <w:qFormat/>
    <w:pPr>
      <w:spacing w:before="120"/>
      <w:ind w:left="300"/>
      <w:jc w:val="left"/>
    </w:pPr>
    <w:rPr>
      <w:rFonts w:ascii="等线" w:eastAsia="等线"/>
      <w:b/>
      <w:bCs/>
      <w:sz w:val="22"/>
      <w:szCs w:val="22"/>
    </w:rPr>
  </w:style>
  <w:style w:type="paragraph" w:styleId="a7">
    <w:name w:val="Body Text First Indent"/>
    <w:basedOn w:val="a4"/>
    <w:autoRedefine/>
    <w:uiPriority w:val="99"/>
    <w:unhideWhenUsed/>
    <w:qFormat/>
    <w:pPr>
      <w:ind w:firstLineChars="100" w:firstLine="420"/>
    </w:pPr>
  </w:style>
  <w:style w:type="character" w:styleId="a8">
    <w:name w:val="Strong"/>
    <w:basedOn w:val="a0"/>
    <w:autoRedefine/>
    <w:uiPriority w:val="99"/>
    <w:qFormat/>
    <w:rPr>
      <w:rFonts w:cs="Times New Roman"/>
      <w:b/>
    </w:rPr>
  </w:style>
  <w:style w:type="character" w:styleId="a9">
    <w:name w:val="Hyperlink"/>
    <w:autoRedefine/>
    <w:uiPriority w:val="99"/>
    <w:unhideWhenUsed/>
    <w:qFormat/>
    <w:rPr>
      <w:color w:val="0000FF"/>
      <w:u w:val="single"/>
    </w:rPr>
  </w:style>
  <w:style w:type="character" w:customStyle="1" w:styleId="1Char">
    <w:name w:val="标题 1 Char"/>
    <w:basedOn w:val="a0"/>
    <w:autoRedefine/>
    <w:uiPriority w:val="9"/>
    <w:qFormat/>
    <w:locked/>
    <w:rPr>
      <w:b/>
      <w:bCs/>
      <w:kern w:val="44"/>
      <w:sz w:val="44"/>
      <w:szCs w:val="44"/>
    </w:rPr>
  </w:style>
  <w:style w:type="character" w:customStyle="1" w:styleId="CharChar5">
    <w:name w:val="Char Char5"/>
    <w:basedOn w:val="a0"/>
    <w:autoRedefine/>
    <w:uiPriority w:val="9"/>
    <w:qFormat/>
    <w:locked/>
    <w:rPr>
      <w:rFonts w:ascii="Cambria" w:hAnsi="Cambria"/>
      <w:b/>
      <w:bCs/>
      <w:sz w:val="32"/>
      <w:szCs w:val="32"/>
    </w:rPr>
  </w:style>
  <w:style w:type="paragraph" w:customStyle="1" w:styleId="11">
    <w:name w:val="列出段落1"/>
    <w:basedOn w:val="a"/>
    <w:autoRedefine/>
    <w:uiPriority w:val="34"/>
    <w:qFormat/>
    <w:pPr>
      <w:ind w:firstLineChars="200" w:firstLine="420"/>
    </w:pPr>
  </w:style>
  <w:style w:type="paragraph" w:customStyle="1" w:styleId="Default">
    <w:name w:val="Default"/>
    <w:autoRedefine/>
    <w:uiPriority w:val="99"/>
    <w:qFormat/>
    <w:pPr>
      <w:widowControl w:val="0"/>
      <w:autoSpaceDE w:val="0"/>
      <w:autoSpaceDN w:val="0"/>
      <w:adjustRightInd w:val="0"/>
    </w:pPr>
    <w:rPr>
      <w:rFonts w:ascii="仿宋" w:eastAsia="仿宋" w:hAnsi="Calibri" w:cs="仿宋"/>
      <w:color w:val="000000"/>
      <w:sz w:val="24"/>
      <w:szCs w:val="24"/>
    </w:rPr>
  </w:style>
  <w:style w:type="character" w:customStyle="1" w:styleId="2Char">
    <w:name w:val="标题 2 Char"/>
    <w:basedOn w:val="a0"/>
    <w:link w:val="20"/>
    <w:autoRedefine/>
    <w:uiPriority w:val="9"/>
    <w:qFormat/>
    <w:rPr>
      <w:rFonts w:asciiTheme="majorHAnsi" w:eastAsiaTheme="majorEastAsia" w:hAnsiTheme="majorHAnsi" w:cstheme="majorBidi"/>
      <w:b/>
      <w:bCs/>
      <w:kern w:val="2"/>
      <w:sz w:val="32"/>
      <w:szCs w:val="32"/>
    </w:rPr>
  </w:style>
  <w:style w:type="character" w:customStyle="1" w:styleId="1Char1">
    <w:name w:val="标题 1 Char1"/>
    <w:basedOn w:val="a0"/>
    <w:link w:val="1"/>
    <w:autoRedefine/>
    <w:uiPriority w:val="9"/>
    <w:qFormat/>
    <w:locked/>
    <w:rPr>
      <w:b/>
      <w:bCs/>
      <w:kern w:val="44"/>
      <w:sz w:val="44"/>
      <w:szCs w:val="44"/>
    </w:rPr>
  </w:style>
  <w:style w:type="table" w:styleId="aa">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b">
    <w:name w:val="annotation text"/>
    <w:basedOn w:val="a"/>
    <w:link w:val="Char"/>
    <w:pPr>
      <w:jc w:val="left"/>
    </w:pPr>
  </w:style>
  <w:style w:type="character" w:customStyle="1" w:styleId="Char">
    <w:name w:val="批注文字 Char"/>
    <w:basedOn w:val="a0"/>
    <w:link w:val="ab"/>
    <w:rPr>
      <w:rFonts w:eastAsia="仿宋_GB2312"/>
      <w:kern w:val="2"/>
      <w:sz w:val="32"/>
      <w:szCs w:val="24"/>
    </w:rPr>
  </w:style>
  <w:style w:type="character" w:styleId="ac">
    <w:name w:val="annotation reference"/>
    <w:basedOn w:val="a0"/>
    <w:rPr>
      <w:sz w:val="21"/>
      <w:szCs w:val="21"/>
    </w:rPr>
  </w:style>
  <w:style w:type="paragraph" w:styleId="ad">
    <w:name w:val="Balloon Text"/>
    <w:basedOn w:val="a"/>
    <w:link w:val="Char0"/>
    <w:rsid w:val="00031462"/>
    <w:rPr>
      <w:sz w:val="18"/>
      <w:szCs w:val="18"/>
    </w:rPr>
  </w:style>
  <w:style w:type="character" w:customStyle="1" w:styleId="Char0">
    <w:name w:val="批注框文本 Char"/>
    <w:basedOn w:val="a0"/>
    <w:link w:val="ad"/>
    <w:rsid w:val="00031462"/>
    <w:rPr>
      <w:rFonts w:eastAsia="仿宋_GB2312"/>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5" w:qFormat="1"/>
    <w:lsdException w:name="toc 1" w:uiPriority="39" w:unhideWhenUsed="1" w:qFormat="1"/>
    <w:lsdException w:name="toc 2" w:uiPriority="39" w:unhideWhenUsed="1" w:qFormat="1"/>
    <w:lsdException w:name="header" w:semiHidden="1" w:uiPriority="99" w:qFormat="1"/>
    <w:lsdException w:name="footer" w:uiPriority="99"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Body Text Indent" w:qFormat="1"/>
    <w:lsdException w:name="Subtitle" w:qFormat="1"/>
    <w:lsdException w:name="Body Text First Indent" w:uiPriority="99" w:unhideWhenUsed="1" w:qFormat="1"/>
    <w:lsdException w:name="Body Text First Indent 2" w:qFormat="1"/>
    <w:lsdException w:name="Hyperlink" w:uiPriority="99" w:unhideWhenUsed="1" w:qFormat="1"/>
    <w:lsdException w:name="Strong" w:uiPriority="99"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autoRedefine/>
    <w:qFormat/>
    <w:pPr>
      <w:widowControl w:val="0"/>
      <w:jc w:val="both"/>
    </w:pPr>
    <w:rPr>
      <w:rFonts w:eastAsia="仿宋_GB2312"/>
      <w:kern w:val="2"/>
      <w:sz w:val="32"/>
      <w:szCs w:val="24"/>
    </w:rPr>
  </w:style>
  <w:style w:type="paragraph" w:styleId="1">
    <w:name w:val="heading 1"/>
    <w:basedOn w:val="a"/>
    <w:next w:val="a"/>
    <w:link w:val="1Char1"/>
    <w:autoRedefine/>
    <w:uiPriority w:val="9"/>
    <w:qFormat/>
    <w:pPr>
      <w:keepNext/>
      <w:keepLines/>
      <w:spacing w:before="340" w:after="330" w:line="578" w:lineRule="auto"/>
      <w:outlineLvl w:val="0"/>
    </w:pPr>
    <w:rPr>
      <w:b/>
      <w:bCs/>
      <w:kern w:val="44"/>
      <w:sz w:val="44"/>
      <w:szCs w:val="44"/>
    </w:rPr>
  </w:style>
  <w:style w:type="paragraph" w:styleId="20">
    <w:name w:val="heading 2"/>
    <w:basedOn w:val="a"/>
    <w:next w:val="a"/>
    <w:link w:val="2Char"/>
    <w:autoRedefine/>
    <w:uiPriority w:val="9"/>
    <w:unhideWhenUsed/>
    <w:qFormat/>
    <w:pPr>
      <w:keepNext/>
      <w:keepLines/>
      <w:spacing w:before="260" w:after="260" w:line="416" w:lineRule="auto"/>
      <w:outlineLvl w:val="1"/>
    </w:pPr>
    <w:rPr>
      <w:rFonts w:ascii="Cambria" w:hAnsi="Cambria"/>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5"/>
    <w:autoRedefine/>
    <w:qFormat/>
    <w:pPr>
      <w:spacing w:after="120" w:line="240" w:lineRule="auto"/>
      <w:ind w:leftChars="200" w:left="420" w:firstLine="420"/>
    </w:pPr>
  </w:style>
  <w:style w:type="paragraph" w:styleId="a3">
    <w:name w:val="Body Text Indent"/>
    <w:basedOn w:val="a"/>
    <w:autoRedefine/>
    <w:qFormat/>
    <w:pPr>
      <w:spacing w:line="560" w:lineRule="exact"/>
      <w:ind w:firstLineChars="200" w:firstLine="640"/>
    </w:pPr>
  </w:style>
  <w:style w:type="paragraph" w:styleId="5">
    <w:name w:val="index 5"/>
    <w:basedOn w:val="a"/>
    <w:next w:val="a"/>
    <w:autoRedefine/>
    <w:qFormat/>
    <w:pPr>
      <w:ind w:left="1680"/>
    </w:pPr>
  </w:style>
  <w:style w:type="paragraph" w:styleId="a4">
    <w:name w:val="Body Text"/>
    <w:basedOn w:val="a"/>
    <w:autoRedefine/>
    <w:uiPriority w:val="99"/>
    <w:qFormat/>
    <w:pPr>
      <w:spacing w:beforeLines="30"/>
    </w:pPr>
    <w:rPr>
      <w:rFonts w:ascii="仿宋_GB2312"/>
      <w:kern w:val="0"/>
      <w:sz w:val="24"/>
      <w:szCs w:val="20"/>
    </w:rPr>
  </w:style>
  <w:style w:type="paragraph" w:styleId="a5">
    <w:name w:val="footer"/>
    <w:basedOn w:val="a"/>
    <w:autoRedefine/>
    <w:uiPriority w:val="99"/>
    <w:qFormat/>
    <w:pPr>
      <w:tabs>
        <w:tab w:val="center" w:pos="4153"/>
        <w:tab w:val="right" w:pos="8306"/>
      </w:tabs>
      <w:snapToGrid w:val="0"/>
      <w:jc w:val="left"/>
    </w:pPr>
    <w:rPr>
      <w:rFonts w:ascii="Calibri" w:hAnsi="Calibri"/>
      <w:kern w:val="0"/>
      <w:sz w:val="18"/>
      <w:szCs w:val="20"/>
    </w:rPr>
  </w:style>
  <w:style w:type="paragraph" w:styleId="a6">
    <w:name w:val="header"/>
    <w:basedOn w:val="a"/>
    <w:autoRedefine/>
    <w:uiPriority w:val="99"/>
    <w:semiHidden/>
    <w:qFormat/>
    <w:pPr>
      <w:pBdr>
        <w:bottom w:val="single" w:sz="6" w:space="1" w:color="auto"/>
      </w:pBdr>
      <w:tabs>
        <w:tab w:val="center" w:pos="4153"/>
        <w:tab w:val="right" w:pos="8306"/>
      </w:tabs>
      <w:snapToGrid w:val="0"/>
      <w:jc w:val="center"/>
    </w:pPr>
    <w:rPr>
      <w:rFonts w:ascii="Calibri" w:hAnsi="Calibri"/>
      <w:kern w:val="0"/>
      <w:sz w:val="18"/>
      <w:szCs w:val="20"/>
    </w:rPr>
  </w:style>
  <w:style w:type="paragraph" w:styleId="10">
    <w:name w:val="toc 1"/>
    <w:basedOn w:val="a"/>
    <w:next w:val="a"/>
    <w:autoRedefine/>
    <w:uiPriority w:val="39"/>
    <w:unhideWhenUsed/>
    <w:qFormat/>
    <w:pPr>
      <w:spacing w:before="120"/>
      <w:jc w:val="left"/>
    </w:pPr>
    <w:rPr>
      <w:rFonts w:ascii="等线" w:eastAsia="等线"/>
      <w:b/>
      <w:bCs/>
      <w:i/>
      <w:iCs/>
      <w:sz w:val="24"/>
    </w:rPr>
  </w:style>
  <w:style w:type="paragraph" w:styleId="21">
    <w:name w:val="toc 2"/>
    <w:basedOn w:val="a"/>
    <w:next w:val="a"/>
    <w:autoRedefine/>
    <w:uiPriority w:val="39"/>
    <w:unhideWhenUsed/>
    <w:qFormat/>
    <w:pPr>
      <w:spacing w:before="120"/>
      <w:ind w:left="300"/>
      <w:jc w:val="left"/>
    </w:pPr>
    <w:rPr>
      <w:rFonts w:ascii="等线" w:eastAsia="等线"/>
      <w:b/>
      <w:bCs/>
      <w:sz w:val="22"/>
      <w:szCs w:val="22"/>
    </w:rPr>
  </w:style>
  <w:style w:type="paragraph" w:styleId="a7">
    <w:name w:val="Body Text First Indent"/>
    <w:basedOn w:val="a4"/>
    <w:autoRedefine/>
    <w:uiPriority w:val="99"/>
    <w:unhideWhenUsed/>
    <w:qFormat/>
    <w:pPr>
      <w:ind w:firstLineChars="100" w:firstLine="420"/>
    </w:pPr>
  </w:style>
  <w:style w:type="character" w:styleId="a8">
    <w:name w:val="Strong"/>
    <w:basedOn w:val="a0"/>
    <w:autoRedefine/>
    <w:uiPriority w:val="99"/>
    <w:qFormat/>
    <w:rPr>
      <w:rFonts w:cs="Times New Roman"/>
      <w:b/>
    </w:rPr>
  </w:style>
  <w:style w:type="character" w:styleId="a9">
    <w:name w:val="Hyperlink"/>
    <w:autoRedefine/>
    <w:uiPriority w:val="99"/>
    <w:unhideWhenUsed/>
    <w:qFormat/>
    <w:rPr>
      <w:color w:val="0000FF"/>
      <w:u w:val="single"/>
    </w:rPr>
  </w:style>
  <w:style w:type="character" w:customStyle="1" w:styleId="1Char">
    <w:name w:val="标题 1 Char"/>
    <w:basedOn w:val="a0"/>
    <w:autoRedefine/>
    <w:uiPriority w:val="9"/>
    <w:qFormat/>
    <w:locked/>
    <w:rPr>
      <w:b/>
      <w:bCs/>
      <w:kern w:val="44"/>
      <w:sz w:val="44"/>
      <w:szCs w:val="44"/>
    </w:rPr>
  </w:style>
  <w:style w:type="character" w:customStyle="1" w:styleId="CharChar5">
    <w:name w:val="Char Char5"/>
    <w:basedOn w:val="a0"/>
    <w:autoRedefine/>
    <w:uiPriority w:val="9"/>
    <w:qFormat/>
    <w:locked/>
    <w:rPr>
      <w:rFonts w:ascii="Cambria" w:hAnsi="Cambria"/>
      <w:b/>
      <w:bCs/>
      <w:sz w:val="32"/>
      <w:szCs w:val="32"/>
    </w:rPr>
  </w:style>
  <w:style w:type="paragraph" w:customStyle="1" w:styleId="11">
    <w:name w:val="列出段落1"/>
    <w:basedOn w:val="a"/>
    <w:autoRedefine/>
    <w:uiPriority w:val="34"/>
    <w:qFormat/>
    <w:pPr>
      <w:ind w:firstLineChars="200" w:firstLine="420"/>
    </w:pPr>
  </w:style>
  <w:style w:type="paragraph" w:customStyle="1" w:styleId="Default">
    <w:name w:val="Default"/>
    <w:autoRedefine/>
    <w:uiPriority w:val="99"/>
    <w:qFormat/>
    <w:pPr>
      <w:widowControl w:val="0"/>
      <w:autoSpaceDE w:val="0"/>
      <w:autoSpaceDN w:val="0"/>
      <w:adjustRightInd w:val="0"/>
    </w:pPr>
    <w:rPr>
      <w:rFonts w:ascii="仿宋" w:eastAsia="仿宋" w:hAnsi="Calibri" w:cs="仿宋"/>
      <w:color w:val="000000"/>
      <w:sz w:val="24"/>
      <w:szCs w:val="24"/>
    </w:rPr>
  </w:style>
  <w:style w:type="character" w:customStyle="1" w:styleId="2Char">
    <w:name w:val="标题 2 Char"/>
    <w:basedOn w:val="a0"/>
    <w:link w:val="20"/>
    <w:autoRedefine/>
    <w:uiPriority w:val="9"/>
    <w:qFormat/>
    <w:rPr>
      <w:rFonts w:asciiTheme="majorHAnsi" w:eastAsiaTheme="majorEastAsia" w:hAnsiTheme="majorHAnsi" w:cstheme="majorBidi"/>
      <w:b/>
      <w:bCs/>
      <w:kern w:val="2"/>
      <w:sz w:val="32"/>
      <w:szCs w:val="32"/>
    </w:rPr>
  </w:style>
  <w:style w:type="character" w:customStyle="1" w:styleId="1Char1">
    <w:name w:val="标题 1 Char1"/>
    <w:basedOn w:val="a0"/>
    <w:link w:val="1"/>
    <w:autoRedefine/>
    <w:uiPriority w:val="9"/>
    <w:qFormat/>
    <w:locked/>
    <w:rPr>
      <w:b/>
      <w:bCs/>
      <w:kern w:val="44"/>
      <w:sz w:val="44"/>
      <w:szCs w:val="44"/>
    </w:rPr>
  </w:style>
  <w:style w:type="table" w:styleId="aa">
    <w:name w:val="Table Grid"/>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ab">
    <w:name w:val="annotation text"/>
    <w:basedOn w:val="a"/>
    <w:link w:val="Char"/>
    <w:pPr>
      <w:jc w:val="left"/>
    </w:pPr>
  </w:style>
  <w:style w:type="character" w:customStyle="1" w:styleId="Char">
    <w:name w:val="批注文字 Char"/>
    <w:basedOn w:val="a0"/>
    <w:link w:val="ab"/>
    <w:rPr>
      <w:rFonts w:eastAsia="仿宋_GB2312"/>
      <w:kern w:val="2"/>
      <w:sz w:val="32"/>
      <w:szCs w:val="24"/>
    </w:rPr>
  </w:style>
  <w:style w:type="character" w:styleId="ac">
    <w:name w:val="annotation reference"/>
    <w:basedOn w:val="a0"/>
    <w:rPr>
      <w:sz w:val="21"/>
      <w:szCs w:val="21"/>
    </w:rPr>
  </w:style>
  <w:style w:type="paragraph" w:styleId="ad">
    <w:name w:val="Balloon Text"/>
    <w:basedOn w:val="a"/>
    <w:link w:val="Char0"/>
    <w:rsid w:val="00031462"/>
    <w:rPr>
      <w:sz w:val="18"/>
      <w:szCs w:val="18"/>
    </w:rPr>
  </w:style>
  <w:style w:type="character" w:customStyle="1" w:styleId="Char0">
    <w:name w:val="批注框文本 Char"/>
    <w:basedOn w:val="a0"/>
    <w:link w:val="ad"/>
    <w:rsid w:val="00031462"/>
    <w:rPr>
      <w:rFonts w:eastAsia="仿宋_GB2312"/>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chart" Target="charts/chart2.xml"/><Relationship Id="rId18" Type="http://schemas.openxmlformats.org/officeDocument/2006/relationships/chart" Target="charts/chart7.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chart" Target="charts/chart5.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microsoft.com/office/2011/relationships/commentsExtended" Target="commentsExtended.xml"/><Relationship Id="rId5" Type="http://schemas.openxmlformats.org/officeDocument/2006/relationships/numbering" Target="numbering.xml"/><Relationship Id="rId15" Type="http://schemas.openxmlformats.org/officeDocument/2006/relationships/chart" Target="charts/chart4.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chart" Target="charts/chart3.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e:\Users\hp\Desktop\&#22686;&#21152;&#22270;&#34920;.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manualLayout>
          <c:layoutTarget val="inner"/>
          <c:xMode val="edge"/>
          <c:yMode val="edge"/>
          <c:x val="8.0868421052631603E-2"/>
          <c:y val="0.179861111111111"/>
          <c:w val="0.88821052631578901"/>
          <c:h val="0.60680555555555604"/>
        </c:manualLayout>
      </c:layout>
      <c:barChart>
        <c:barDir val="col"/>
        <c:grouping val="clustered"/>
        <c:varyColors val="0"/>
        <c:ser>
          <c:idx val="0"/>
          <c:order val="0"/>
          <c:tx>
            <c:strRef>
              <c:f>[增加图表.xls]Sheet2!$A$1</c:f>
              <c:strCache>
                <c:ptCount val="1"/>
                <c:pt idx="0">
                  <c:v>收、支决算总计变动情况图</c:v>
                </c:pt>
              </c:strCache>
            </c:strRef>
          </c:tx>
          <c:spPr>
            <a:solidFill>
              <a:schemeClr val="accent1"/>
            </a:solidFill>
            <a:ln>
              <a:noFill/>
            </a:ln>
            <a:effectLst/>
          </c:spPr>
          <c:invertIfNegative val="0"/>
          <c:cat>
            <c:strRef>
              <c:f>[增加图表.xls]Sheet2!$A$2:$A$5</c:f>
              <c:strCache>
                <c:ptCount val="4"/>
                <c:pt idx="0">
                  <c:v>2022年收、支总计</c:v>
                </c:pt>
                <c:pt idx="1">
                  <c:v>2021年收、支总计</c:v>
                </c:pt>
              </c:strCache>
            </c:strRef>
          </c:cat>
          <c:val>
            <c:numRef>
              <c:f>[增加图表.xls]Sheet2!$B$2:$B$5</c:f>
              <c:numCache>
                <c:formatCode>General</c:formatCode>
                <c:ptCount val="4"/>
                <c:pt idx="0">
                  <c:v>988.88</c:v>
                </c:pt>
                <c:pt idx="1">
                  <c:v>1135.1199999999999</c:v>
                </c:pt>
              </c:numCache>
            </c:numRef>
          </c:val>
        </c:ser>
        <c:dLbls>
          <c:showLegendKey val="0"/>
          <c:showVal val="0"/>
          <c:showCatName val="0"/>
          <c:showSerName val="0"/>
          <c:showPercent val="0"/>
          <c:showBubbleSize val="0"/>
        </c:dLbls>
        <c:gapWidth val="246"/>
        <c:overlap val="-28"/>
        <c:axId val="393555328"/>
        <c:axId val="38347904"/>
      </c:barChart>
      <c:catAx>
        <c:axId val="393555328"/>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8347904"/>
        <c:crosses val="autoZero"/>
        <c:auto val="1"/>
        <c:lblAlgn val="ctr"/>
        <c:lblOffset val="100"/>
        <c:noMultiLvlLbl val="0"/>
      </c:catAx>
      <c:valAx>
        <c:axId val="38347904"/>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93555328"/>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[增加图表.xls]Sheet1!$A$1</c:f>
              <c:strCache>
                <c:ptCount val="1"/>
                <c:pt idx="0">
                  <c:v>收入决算结构图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[增加图表.xls]Sheet1!$A$2:$A$4</c:f>
              <c:strCache>
                <c:ptCount val="3"/>
                <c:pt idx="0">
                  <c:v>一般公共预算财政拨款收入</c:v>
                </c:pt>
              </c:strCache>
            </c:strRef>
          </c:cat>
          <c:val>
            <c:numRef>
              <c:f>[增加图表.xls]Sheet1!$B$2:$B$4</c:f>
              <c:numCache>
                <c:formatCode>General</c:formatCode>
                <c:ptCount val="3"/>
                <c:pt idx="0">
                  <c:v>954.7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[增加图表.xls]Sheet1!$A$1</c:f>
              <c:strCache>
                <c:ptCount val="1"/>
                <c:pt idx="0">
                  <c:v>支出决算结构图</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[增加图表.xls]Sheet1!$A$2:$A$4</c:f>
              <c:strCache>
                <c:ptCount val="3"/>
                <c:pt idx="0">
                  <c:v>基本支出</c:v>
                </c:pt>
                <c:pt idx="1">
                  <c:v>项目支出</c:v>
                </c:pt>
              </c:strCache>
            </c:strRef>
          </c:cat>
          <c:val>
            <c:numRef>
              <c:f>[增加图表.xls]Sheet1!$B$2:$B$4</c:f>
              <c:numCache>
                <c:formatCode>General</c:formatCode>
                <c:ptCount val="3"/>
                <c:pt idx="0">
                  <c:v>503.3</c:v>
                </c:pt>
                <c:pt idx="1">
                  <c:v>456.65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manualLayout>
          <c:layoutTarget val="inner"/>
          <c:xMode val="edge"/>
          <c:yMode val="edge"/>
          <c:x val="8.0868421052631603E-2"/>
          <c:y val="0.179861111111111"/>
          <c:w val="0.88821052631578901"/>
          <c:h val="0.60680555555555604"/>
        </c:manualLayout>
      </c:layout>
      <c:barChart>
        <c:barDir val="col"/>
        <c:grouping val="clustered"/>
        <c:varyColors val="0"/>
        <c:ser>
          <c:idx val="0"/>
          <c:order val="0"/>
          <c:tx>
            <c:strRef>
              <c:f>[增加图表.xls]Sheet2!$A$1</c:f>
              <c:strCache>
                <c:ptCount val="1"/>
                <c:pt idx="0">
                  <c:v>财政拨款收、支决算总计变动情况</c:v>
                </c:pt>
              </c:strCache>
            </c:strRef>
          </c:tx>
          <c:spPr>
            <a:solidFill>
              <a:schemeClr val="accent1"/>
            </a:solidFill>
            <a:ln>
              <a:noFill/>
            </a:ln>
            <a:effectLst/>
          </c:spPr>
          <c:invertIfNegative val="0"/>
          <c:cat>
            <c:strRef>
              <c:f>[增加图表.xls]Sheet2!$A$2:$A$5</c:f>
              <c:strCache>
                <c:ptCount val="4"/>
                <c:pt idx="0">
                  <c:v>2022年</c:v>
                </c:pt>
                <c:pt idx="1">
                  <c:v>2021年</c:v>
                </c:pt>
              </c:strCache>
            </c:strRef>
          </c:cat>
          <c:val>
            <c:numRef>
              <c:f>[增加图表.xls]Sheet2!$B$2:$B$5</c:f>
              <c:numCache>
                <c:formatCode>General</c:formatCode>
                <c:ptCount val="4"/>
                <c:pt idx="0">
                  <c:v>954.7</c:v>
                </c:pt>
                <c:pt idx="1">
                  <c:v>739.92</c:v>
                </c:pt>
              </c:numCache>
            </c:numRef>
          </c:val>
        </c:ser>
        <c:dLbls>
          <c:showLegendKey val="0"/>
          <c:showVal val="0"/>
          <c:showCatName val="0"/>
          <c:showSerName val="0"/>
          <c:showPercent val="0"/>
          <c:showBubbleSize val="0"/>
        </c:dLbls>
        <c:gapWidth val="246"/>
        <c:overlap val="-28"/>
        <c:axId val="38613376"/>
        <c:axId val="38614912"/>
      </c:barChart>
      <c:catAx>
        <c:axId val="38613376"/>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8614912"/>
        <c:crosses val="autoZero"/>
        <c:auto val="1"/>
        <c:lblAlgn val="ctr"/>
        <c:lblOffset val="100"/>
        <c:noMultiLvlLbl val="0"/>
      </c:catAx>
      <c:valAx>
        <c:axId val="38614912"/>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8613376"/>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263157894736799"/>
          <c:y val="6.9444444444444397E-3"/>
        </c:manualLayout>
      </c:layout>
      <c:overlay val="0"/>
      <c:spPr>
        <a:noFill/>
        <a:ln>
          <a:noFill/>
        </a:ln>
        <a:effectLst/>
      </c:spPr>
      <c:txPr>
        <a:bodyPr rot="0" spcFirstLastPara="0" vertOverflow="ellipsis" vert="horz" wrap="square" anchor="ctr" anchorCtr="1"/>
        <a:lstStyle/>
        <a:p>
          <a:pPr>
            <a:defRPr lang="zh-CN" sz="1400" b="1" i="0" u="none" strike="noStrike" kern="1200" baseline="0">
              <a:solidFill>
                <a:schemeClr val="dk1">
                  <a:lumMod val="75000"/>
                  <a:lumOff val="25000"/>
                </a:schemeClr>
              </a:solidFill>
              <a:latin typeface="+mn-lt"/>
              <a:ea typeface="+mn-ea"/>
              <a:cs typeface="+mn-cs"/>
            </a:defRPr>
          </a:pPr>
          <a:endParaRPr lang="zh-CN"/>
        </a:p>
      </c:txPr>
    </c:title>
    <c:autoTitleDeleted val="0"/>
    <c:plotArea>
      <c:layout>
        <c:manualLayout>
          <c:layoutTarget val="inner"/>
          <c:xMode val="edge"/>
          <c:yMode val="edge"/>
          <c:x val="9.2710526315789493E-2"/>
          <c:y val="0.19884259259259299"/>
          <c:w val="0.88821052631578901"/>
          <c:h val="0.60680555555555604"/>
        </c:manualLayout>
      </c:layout>
      <c:barChart>
        <c:barDir val="col"/>
        <c:grouping val="clustered"/>
        <c:varyColors val="0"/>
        <c:ser>
          <c:idx val="0"/>
          <c:order val="0"/>
          <c:tx>
            <c:strRef>
              <c:f>[增加图表.xls]Sheet2!$A$1</c:f>
              <c:strCache>
                <c:ptCount val="1"/>
                <c:pt idx="0">
                  <c:v>一般公共预算财政拨款支出决算变动情况</c:v>
                </c:pt>
              </c:strCache>
            </c:strRef>
          </c:tx>
          <c:spPr>
            <a:solidFill>
              <a:schemeClr val="accent1"/>
            </a:solidFill>
            <a:ln>
              <a:noFill/>
            </a:ln>
            <a:effectLst/>
          </c:spPr>
          <c:invertIfNegative val="0"/>
          <c:cat>
            <c:strRef>
              <c:f>[增加图表.xls]Sheet2!$A$2:$A$5</c:f>
              <c:strCache>
                <c:ptCount val="4"/>
                <c:pt idx="0">
                  <c:v>2022年</c:v>
                </c:pt>
                <c:pt idx="1">
                  <c:v>2021年</c:v>
                </c:pt>
              </c:strCache>
            </c:strRef>
          </c:cat>
          <c:val>
            <c:numRef>
              <c:f>[增加图表.xls]Sheet2!$B$2:$B$5</c:f>
              <c:numCache>
                <c:formatCode>General</c:formatCode>
                <c:ptCount val="4"/>
                <c:pt idx="0">
                  <c:v>954.7</c:v>
                </c:pt>
                <c:pt idx="1">
                  <c:v>739.92</c:v>
                </c:pt>
              </c:numCache>
            </c:numRef>
          </c:val>
        </c:ser>
        <c:dLbls>
          <c:showLegendKey val="0"/>
          <c:showVal val="0"/>
          <c:showCatName val="0"/>
          <c:showSerName val="0"/>
          <c:showPercent val="0"/>
          <c:showBubbleSize val="0"/>
        </c:dLbls>
        <c:gapWidth val="246"/>
        <c:overlap val="-28"/>
        <c:axId val="38643584"/>
        <c:axId val="38645120"/>
      </c:barChart>
      <c:catAx>
        <c:axId val="38643584"/>
        <c:scaling>
          <c:orientation val="minMax"/>
        </c:scaling>
        <c:delete val="0"/>
        <c:axPos val="b"/>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8645120"/>
        <c:crosses val="autoZero"/>
        <c:auto val="1"/>
        <c:lblAlgn val="ctr"/>
        <c:lblOffset val="100"/>
        <c:noMultiLvlLbl val="0"/>
      </c:catAx>
      <c:valAx>
        <c:axId val="38645120"/>
        <c:scaling>
          <c:orientation val="minMax"/>
        </c:scaling>
        <c:delete val="0"/>
        <c:axPos val="l"/>
        <c:majorGridlines>
          <c:spPr>
            <a:ln w="9525" cap="flat" cmpd="sng" algn="ctr">
              <a:solidFill>
                <a:schemeClr val="bg1">
                  <a:lumMod val="902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8643584"/>
        <c:crosses val="autoZero"/>
        <c:crossBetween val="between"/>
      </c:valAx>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[增加图表.xls]Sheet1!$A$1</c:f>
              <c:strCache>
                <c:ptCount val="1"/>
                <c:pt idx="0">
                  <c:v>一般公共预算财政拨款支出决算结构</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[增加图表.xls]Sheet1!$A$2:$A$4</c:f>
              <c:strCache>
                <c:ptCount val="3"/>
                <c:pt idx="0">
                  <c:v>社会保障和就业支出</c:v>
                </c:pt>
                <c:pt idx="1">
                  <c:v>卫生健康支出</c:v>
                </c:pt>
                <c:pt idx="2">
                  <c:v>住房保障支出</c:v>
                </c:pt>
              </c:strCache>
            </c:strRef>
          </c:cat>
          <c:val>
            <c:numRef>
              <c:f>[增加图表.xls]Sheet1!$B$2:$B$4</c:f>
              <c:numCache>
                <c:formatCode>General</c:formatCode>
                <c:ptCount val="3"/>
                <c:pt idx="0">
                  <c:v>909.32</c:v>
                </c:pt>
                <c:pt idx="1">
                  <c:v>18.690000000000001</c:v>
                </c:pt>
                <c:pt idx="2">
                  <c:v>26.69</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endParaRPr lang="zh-CN"/>
        </a:p>
      </c:txPr>
    </c:title>
    <c:autoTitleDeleted val="0"/>
    <c:plotArea>
      <c:layout/>
      <c:pieChart>
        <c:varyColors val="1"/>
        <c:ser>
          <c:idx val="0"/>
          <c:order val="0"/>
          <c:tx>
            <c:strRef>
              <c:f>[增加图表.xls]Sheet1!$A$1</c:f>
              <c:strCache>
                <c:ptCount val="1"/>
                <c:pt idx="0">
                  <c:v>“三公”经费财政拨款支出结构</c:v>
                </c:pt>
              </c:strCache>
            </c:strRef>
          </c:tx>
          <c:dPt>
            <c:idx val="0"/>
            <c:bubble3D val="0"/>
            <c:spPr>
              <a:solidFill>
                <a:schemeClr val="accent1"/>
              </a:solidFill>
              <a:ln w="19050">
                <a:solidFill>
                  <a:schemeClr val="lt1"/>
                </a:solidFill>
              </a:ln>
              <a:effectLst/>
            </c:spPr>
          </c:dPt>
          <c:dPt>
            <c:idx val="1"/>
            <c:bubble3D val="0"/>
            <c:spPr>
              <a:solidFill>
                <a:schemeClr val="accent2"/>
              </a:solidFill>
              <a:ln w="19050">
                <a:solidFill>
                  <a:schemeClr val="lt1"/>
                </a:solidFill>
              </a:ln>
              <a:effectLst/>
            </c:spPr>
          </c:dPt>
          <c:dPt>
            <c:idx val="2"/>
            <c:bubble3D val="0"/>
            <c:spPr>
              <a:solidFill>
                <a:schemeClr val="accent3"/>
              </a:solidFill>
              <a:ln w="19050">
                <a:solidFill>
                  <a:schemeClr val="lt1"/>
                </a:solid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rgbClr val="969696">
                          <a:alpha val="100000"/>
                        </a:srgbClr>
                      </a:solidFill>
                      <a:prstDash val="solid"/>
                      <a:round/>
                    </a:ln>
                  </c:spPr>
                </c15:leaderLines>
              </c:ext>
            </c:extLst>
          </c:dLbls>
          <c:cat>
            <c:strRef>
              <c:f>[增加图表.xls]Sheet1!$A$2:$A$4</c:f>
              <c:strCache>
                <c:ptCount val="3"/>
                <c:pt idx="0">
                  <c:v>公务用车购置及运行维护费支出</c:v>
                </c:pt>
                <c:pt idx="1">
                  <c:v>公务接待费支出</c:v>
                </c:pt>
              </c:strCache>
            </c:strRef>
          </c:cat>
          <c:val>
            <c:numRef>
              <c:f>[增加图表.xls]Sheet1!$B$2:$B$4</c:f>
              <c:numCache>
                <c:formatCode>General</c:formatCode>
                <c:ptCount val="3"/>
                <c:pt idx="0">
                  <c:v>1.93</c:v>
                </c:pt>
                <c:pt idx="1">
                  <c:v>0.28999999999999998</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wrap="square"/>
    <a:lstStyle/>
    <a:p>
      <a:pPr>
        <a:defRPr lang="zh-CN"/>
      </a:pPr>
      <a:endParaRPr lang="zh-CN"/>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hhh</cp:lastModifiedBy>
  <cp:revision>8</cp:revision>
  <dcterms:created xsi:type="dcterms:W3CDTF">2021-09-09T19:29:00Z</dcterms:created>
  <dcterms:modified xsi:type="dcterms:W3CDTF">2024-04-23T03:06:00Z</dcterms:modified>
</cp:coreProperties>
</file>

<file path=customXml/item2.xml><?xml version="1.0" encoding="utf-8"?>
<Properties xmlns="http://schemas.openxmlformats.org/officeDocument/2006/extended-properties" xmlns:vt="http://schemas.openxmlformats.org/officeDocument/2006/docPropsVTypes">
  <Template>Normal</Template>
  <TotalTime>16</TotalTime>
  <Pages>1</Pages>
  <Words>3910</Words>
  <Characters>22293</Characters>
  <Application>Microsoft Office Word</Application>
  <DocSecurity>0</DocSecurity>
  <Lines>185</Lines>
  <Paragraphs>52</Paragraphs>
  <ScaleCrop>false</ScaleCrop>
  <Company>微软中国</Company>
  <LinksUpToDate>false</LinksUpToDate>
  <CharactersWithSpaces>26151</CharactersWithSpaces>
  <SharedDoc>false</SharedDoc>
  <HyperlinksChanged>false</HyperlinksChanged>
  <AppVersion>14.0000</AppVersion>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AD572CED77974D8E8408BD5F759D5159</vt:lpwstr>
  </property>
</Properties>
</file>

<file path=customXml/item4.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27B2742E-C2BF-43CE-B558-37EADC52AF4D}">
  <ds:schemaRefs>
    <ds:schemaRef ds:uri="http://schemas.openxmlformats.org/package/2006/metadata/core-properties"/>
    <ds:schemaRef ds:uri="http://purl.org/dc/elements/1.1/"/>
    <ds:schemaRef ds:uri="http://purl.org/dc/terms/"/>
    <ds:schemaRef ds:uri="http://purl.org/dc/dcmitype/"/>
  </ds:schemaRefs>
</ds:datastoreItem>
</file>

<file path=customXml/itemProps2.xml><?xml version="1.0" encoding="utf-8"?>
<ds:datastoreItem xmlns:ds="http://schemas.openxmlformats.org/officeDocument/2006/customXml" ds:itemID="{F3EC653C-7B2A-42B3-A6F6-7AD7CCB89EEB}">
  <ds:schemaRefs>
    <ds:schemaRef ds:uri="http://schemas.openxmlformats.org/officeDocument/2006/extended-properties"/>
    <ds:schemaRef ds:uri="http://schemas.openxmlformats.org/officeDocument/2006/docPropsVTypes"/>
  </ds:schemaRefs>
</ds:datastoreItem>
</file>

<file path=customXml/itemProps3.xml><?xml version="1.0" encoding="utf-8"?>
<ds:datastoreItem xmlns:ds="http://schemas.openxmlformats.org/officeDocument/2006/customXml" ds:itemID="{B5103954-3070-4C92-B7A7-A2ED63551E0C}">
  <ds:schemaRefs>
    <ds:schemaRef ds:uri="http://schemas.openxmlformats.org/officeDocument/2006/custom-properties"/>
    <ds:schemaRef ds:uri="http://schemas.openxmlformats.org/officeDocument/2006/docPropsVType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3911</Words>
  <Characters>22293</Characters>
  <Application>Microsoft Office Word</Application>
  <DocSecurity>0</DocSecurity>
  <Lines>185</Lines>
  <Paragraphs>52</Paragraphs>
  <ScaleCrop>false</ScaleCrop>
  <Company>微软中国</Company>
  <LinksUpToDate>false</LinksUpToDate>
  <CharactersWithSpaces>26152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hhh</cp:lastModifiedBy>
  <cp:revision>12</cp:revision>
  <dcterms:created xsi:type="dcterms:W3CDTF">2021-09-09T19:29:00Z</dcterms:created>
  <dcterms:modified xsi:type="dcterms:W3CDTF">2024-04-23T07:16:00Z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AD572CED77974D8E8408BD5F759D5159</vt:lpwstr>
  </property>
</Properties>
</file>